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558CAC">
      <w:pPr>
        <w:spacing w:line="640" w:lineRule="exact"/>
        <w:jc w:val="center"/>
        <w:rPr>
          <w:rFonts w:hint="eastAsia" w:ascii="方正小标宋简体" w:hAnsi="方正小标宋简体" w:eastAsia="方正小标宋简体" w:cs="宋体"/>
          <w:sz w:val="44"/>
          <w:szCs w:val="44"/>
          <w:lang w:val="en-US" w:eastAsia="zh-CN"/>
        </w:rPr>
      </w:pPr>
      <w:r>
        <w:rPr>
          <w:rFonts w:hint="eastAsia" w:ascii="方正小标宋简体" w:hAnsi="方正小标宋简体" w:eastAsia="方正小标宋简体" w:cs="宋体"/>
          <w:sz w:val="44"/>
          <w:szCs w:val="44"/>
          <w:lang w:val="en-US" w:eastAsia="zh-CN"/>
        </w:rPr>
        <w:t>四川九州电子科技股份有限公司</w:t>
      </w:r>
    </w:p>
    <w:p w14:paraId="25C3FC23">
      <w:pPr>
        <w:spacing w:line="640" w:lineRule="exact"/>
        <w:jc w:val="center"/>
        <w:rPr>
          <w:rFonts w:hint="eastAsia" w:ascii="方正小标宋简体" w:hAnsi="方正小标宋简体" w:eastAsia="方正小标宋简体" w:cs="宋体"/>
          <w:spacing w:val="0"/>
          <w:sz w:val="44"/>
          <w:szCs w:val="44"/>
          <w:lang w:val="en-US" w:eastAsia="zh-CN"/>
        </w:rPr>
      </w:pPr>
      <w:r>
        <w:rPr>
          <w:rFonts w:hint="eastAsia" w:ascii="方正小标宋简体" w:hAnsi="方正小标宋简体" w:eastAsia="方正小标宋简体" w:cs="宋体"/>
          <w:spacing w:val="0"/>
          <w:sz w:val="44"/>
          <w:szCs w:val="44"/>
          <w:lang w:val="en-US" w:eastAsia="zh-CN"/>
        </w:rPr>
        <w:t>114#厂房3F预留区域扩建装修项目</w:t>
      </w:r>
    </w:p>
    <w:p w14:paraId="188CB74E">
      <w:pPr>
        <w:spacing w:line="640" w:lineRule="exact"/>
        <w:jc w:val="center"/>
        <w:rPr>
          <w:rFonts w:ascii="方正小标宋简体" w:hAnsi="方正小标宋简体" w:eastAsia="方正小标宋简体" w:cs="宋体"/>
          <w:spacing w:val="0"/>
          <w:sz w:val="44"/>
          <w:szCs w:val="44"/>
        </w:rPr>
      </w:pPr>
      <w:r>
        <w:rPr>
          <w:rFonts w:hint="eastAsia" w:ascii="方正小标宋简体" w:hAnsi="方正小标宋简体" w:eastAsia="方正小标宋简体" w:cs="宋体"/>
          <w:spacing w:val="0"/>
          <w:sz w:val="44"/>
          <w:szCs w:val="44"/>
          <w:lang w:val="en-US" w:eastAsia="zh-CN"/>
        </w:rPr>
        <w:t>造价咨询服务公开谈判采购公告</w:t>
      </w:r>
    </w:p>
    <w:p w14:paraId="28B1640F">
      <w:pPr>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Cs/>
          <w:sz w:val="32"/>
          <w:szCs w:val="32"/>
          <w:u w:val="none"/>
          <w:lang w:eastAsia="zh-CN"/>
        </w:rPr>
        <w:t>四川九州电子科技股份有限公司</w:t>
      </w:r>
      <w:r>
        <w:rPr>
          <w:rFonts w:hint="eastAsia" w:ascii="仿宋_GB2312" w:hAnsi="仿宋_GB2312" w:eastAsia="仿宋_GB2312" w:cs="仿宋_GB2312"/>
          <w:sz w:val="32"/>
          <w:szCs w:val="32"/>
        </w:rPr>
        <w:t>拟对</w:t>
      </w:r>
      <w:r>
        <w:rPr>
          <w:rFonts w:hint="eastAsia" w:ascii="仿宋_GB2312" w:hAnsi="仿宋_GB2312" w:eastAsia="仿宋_GB2312" w:cs="仿宋_GB2312"/>
          <w:sz w:val="32"/>
          <w:szCs w:val="32"/>
          <w:u w:val="single"/>
          <w:lang w:val="en-US" w:eastAsia="zh-CN"/>
        </w:rPr>
        <w:t>114#厂房3F预留区域扩建装修项目造价咨询服务</w:t>
      </w:r>
      <w:r>
        <w:rPr>
          <w:rFonts w:hint="eastAsia" w:ascii="仿宋_GB2312" w:hAnsi="仿宋_GB2312" w:eastAsia="仿宋_GB2312" w:cs="仿宋_GB2312"/>
          <w:sz w:val="32"/>
          <w:szCs w:val="32"/>
          <w:u w:val="single"/>
          <w:lang w:eastAsia="zh-CN"/>
        </w:rPr>
        <w:t>（编号：</w:t>
      </w:r>
      <w:r>
        <w:rPr>
          <w:rFonts w:hint="eastAsia" w:ascii="仿宋_GB2312" w:hAnsi="仿宋_GB2312" w:eastAsia="仿宋_GB2312" w:cs="仿宋_GB2312"/>
          <w:sz w:val="32"/>
          <w:szCs w:val="32"/>
          <w:u w:val="single"/>
          <w:lang w:val="en-US" w:eastAsia="zh-CN"/>
        </w:rPr>
        <w:t>C2026004</w:t>
      </w:r>
      <w:r>
        <w:rPr>
          <w:rFonts w:hint="eastAsia" w:ascii="仿宋_GB2312" w:hAnsi="仿宋_GB2312" w:eastAsia="仿宋_GB2312" w:cs="仿宋_GB2312"/>
          <w:sz w:val="32"/>
          <w:szCs w:val="32"/>
          <w:u w:val="single"/>
          <w:lang w:eastAsia="zh-CN"/>
        </w:rPr>
        <w:t>）</w:t>
      </w:r>
      <w:r>
        <w:rPr>
          <w:rFonts w:hint="eastAsia" w:ascii="仿宋_GB2312" w:hAnsi="仿宋_GB2312" w:eastAsia="仿宋_GB2312" w:cs="仿宋_GB2312"/>
          <w:sz w:val="32"/>
          <w:szCs w:val="32"/>
        </w:rPr>
        <w:t>进行</w:t>
      </w:r>
      <w:r>
        <w:rPr>
          <w:rFonts w:hint="eastAsia" w:ascii="仿宋_GB2312" w:hAnsi="仿宋_GB2312" w:eastAsia="仿宋_GB2312" w:cs="仿宋_GB2312"/>
          <w:sz w:val="32"/>
          <w:szCs w:val="32"/>
          <w:lang w:val="en-US" w:eastAsia="zh-CN"/>
        </w:rPr>
        <w:t>公开谈判采购</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现将采购事项公告如下</w:t>
      </w:r>
      <w:r>
        <w:rPr>
          <w:rFonts w:hint="eastAsia" w:ascii="仿宋_GB2312" w:hAnsi="仿宋_GB2312" w:eastAsia="仿宋_GB2312" w:cs="仿宋_GB2312"/>
          <w:sz w:val="32"/>
          <w:szCs w:val="32"/>
          <w:lang w:eastAsia="zh-CN"/>
        </w:rPr>
        <w:t>：</w:t>
      </w:r>
    </w:p>
    <w:p w14:paraId="49D653D5">
      <w:pPr>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lang w:val="en-US" w:eastAsia="zh-CN"/>
        </w:rPr>
        <w:t>一</w:t>
      </w:r>
      <w:r>
        <w:rPr>
          <w:rFonts w:hint="eastAsia" w:ascii="黑体" w:hAnsi="黑体" w:eastAsia="黑体" w:cs="黑体"/>
          <w:b w:val="0"/>
          <w:bCs/>
          <w:sz w:val="32"/>
          <w:szCs w:val="32"/>
          <w:highlight w:val="none"/>
        </w:rPr>
        <w:t>、</w:t>
      </w:r>
      <w:r>
        <w:rPr>
          <w:rFonts w:hint="eastAsia" w:ascii="黑体" w:hAnsi="黑体" w:eastAsia="黑体" w:cs="黑体"/>
          <w:b w:val="0"/>
          <w:bCs/>
          <w:sz w:val="32"/>
          <w:szCs w:val="32"/>
          <w:highlight w:val="none"/>
          <w:lang w:val="en-US" w:eastAsia="zh-CN"/>
        </w:rPr>
        <w:t>项目概况</w:t>
      </w:r>
    </w:p>
    <w:p w14:paraId="5B9409D7">
      <w:pPr>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项目名称：114#厂房3F预留区域扩建装修项目造价咨询服务</w:t>
      </w:r>
    </w:p>
    <w:p w14:paraId="19046067">
      <w:pPr>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b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项目内容：</w:t>
      </w:r>
      <w:r>
        <w:rPr>
          <w:rFonts w:hint="eastAsia" w:ascii="仿宋_GB2312" w:hAnsi="仿宋_GB2312" w:eastAsia="仿宋_GB2312" w:cs="仿宋_GB2312"/>
          <w:b w:val="0"/>
          <w:bCs/>
          <w:sz w:val="32"/>
          <w:szCs w:val="32"/>
          <w:highlight w:val="none"/>
          <w:lang w:val="en-US" w:eastAsia="zh-CN"/>
        </w:rPr>
        <w:t>引入专业的造价单位出具114#厂房3F预留区域扩建装修项目的施工图预算清单及招标控制价，并负责项目实施过程中的认质认价等造价咨询服务</w:t>
      </w:r>
      <w:r>
        <w:rPr>
          <w:rFonts w:hint="eastAsia" w:ascii="仿宋_GB2312" w:hAnsi="仿宋_GB2312" w:eastAsia="仿宋_GB2312" w:cs="仿宋_GB2312"/>
          <w:b w:val="0"/>
          <w:sz w:val="32"/>
          <w:szCs w:val="32"/>
          <w:highlight w:val="none"/>
          <w:lang w:val="en-US" w:eastAsia="zh-CN"/>
        </w:rPr>
        <w:t>。</w:t>
      </w:r>
    </w:p>
    <w:p w14:paraId="3B080E10">
      <w:pPr>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textAlignment w:val="auto"/>
        <w:rPr>
          <w:rFonts w:hint="default" w:ascii="仿宋_GB2312" w:hAnsi="仿宋_GB2312" w:eastAsia="仿宋_GB2312" w:cs="仿宋_GB2312"/>
          <w:b w:val="0"/>
          <w:sz w:val="32"/>
          <w:szCs w:val="32"/>
          <w:highlight w:val="none"/>
          <w:lang w:val="en-US" w:eastAsia="zh-CN"/>
        </w:rPr>
      </w:pPr>
      <w:r>
        <w:rPr>
          <w:rFonts w:hint="eastAsia" w:ascii="仿宋_GB2312" w:hAnsi="仿宋_GB2312" w:eastAsia="仿宋_GB2312" w:cs="仿宋_GB2312"/>
          <w:b w:val="0"/>
          <w:sz w:val="32"/>
          <w:szCs w:val="32"/>
          <w:highlight w:val="none"/>
          <w:lang w:val="en-US" w:eastAsia="zh-CN"/>
        </w:rPr>
        <w:t>项目概况：</w:t>
      </w:r>
      <w:r>
        <w:rPr>
          <w:rFonts w:hint="eastAsia" w:ascii="仿宋_GB2312" w:eastAsia="仿宋_GB2312" w:cs="仿宋_GB2312"/>
          <w:b w:val="0"/>
          <w:bCs w:val="0"/>
          <w:color w:val="000000" w:themeColor="text1"/>
          <w:sz w:val="32"/>
          <w:szCs w:val="32"/>
          <w:highlight w:val="none"/>
          <w:lang w:val="en-US" w:eastAsia="zh-CN"/>
          <w14:textFill>
            <w14:solidFill>
              <w14:schemeClr w14:val="tx1"/>
            </w14:solidFill>
          </w14:textFill>
        </w:rPr>
        <w:t>在九洲科工园区114厂房三楼预留区域扩建装修约5700㎡，其中动态三十万级环境约4400㎡，普通环境约1300㎡。施工预算约1900万元。</w:t>
      </w:r>
    </w:p>
    <w:p w14:paraId="34699DB7">
      <w:pPr>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宋体" w:eastAsia="仿宋_GB2312" w:cs="宋体"/>
          <w:b w:val="0"/>
          <w:bCs w:val="0"/>
          <w:sz w:val="32"/>
          <w:szCs w:val="32"/>
          <w:lang w:val="en-US" w:eastAsia="zh-CN"/>
        </w:rPr>
      </w:pPr>
      <w:r>
        <w:rPr>
          <w:rFonts w:hint="eastAsia" w:ascii="仿宋_GB2312" w:hAnsi="仿宋_GB2312" w:eastAsia="仿宋_GB2312" w:cs="仿宋_GB2312"/>
          <w:b w:val="0"/>
          <w:sz w:val="32"/>
          <w:szCs w:val="32"/>
          <w:highlight w:val="none"/>
          <w:lang w:val="en-US" w:eastAsia="zh-CN"/>
        </w:rPr>
        <w:t>项目期限：</w:t>
      </w:r>
      <w:r>
        <w:rPr>
          <w:rFonts w:hint="eastAsia" w:ascii="仿宋_GB2312" w:hAnsi="宋体" w:eastAsia="仿宋_GB2312" w:cs="宋体"/>
          <w:b w:val="0"/>
          <w:bCs w:val="0"/>
          <w:sz w:val="32"/>
          <w:szCs w:val="32"/>
          <w:lang w:val="en-US" w:eastAsia="zh-CN"/>
        </w:rPr>
        <w:t>收到采购人提供资料后，10天内完成工程量清单及控制价编制，全程配合认质认价等造价咨询工作，直至项目竣工。</w:t>
      </w:r>
    </w:p>
    <w:p w14:paraId="08B6B780">
      <w:pPr>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b/>
          <w:bCs/>
          <w:sz w:val="32"/>
          <w:szCs w:val="32"/>
        </w:rPr>
      </w:pPr>
      <w:r>
        <w:rPr>
          <w:rFonts w:hint="eastAsia" w:ascii="黑体" w:hAnsi="黑体" w:eastAsia="黑体" w:cs="黑体"/>
          <w:b w:val="0"/>
          <w:bCs/>
          <w:sz w:val="32"/>
          <w:szCs w:val="32"/>
          <w:highlight w:val="none"/>
          <w:lang w:val="en-US" w:eastAsia="zh-CN"/>
        </w:rPr>
        <w:t>二、采购方式：</w:t>
      </w:r>
      <w:r>
        <w:rPr>
          <w:rFonts w:hint="eastAsia" w:ascii="仿宋_GB2312" w:hAnsi="仿宋_GB2312" w:eastAsia="仿宋_GB2312" w:cs="仿宋_GB2312"/>
          <w:b w:val="0"/>
          <w:bCs/>
          <w:sz w:val="32"/>
          <w:szCs w:val="32"/>
          <w:u w:val="single"/>
          <w:lang w:val="en-US" w:eastAsia="zh-CN"/>
        </w:rPr>
        <w:t>公开谈判</w:t>
      </w:r>
      <w:r>
        <w:rPr>
          <w:rFonts w:hint="eastAsia" w:ascii="仿宋_GB2312" w:hAnsi="仿宋_GB2312" w:eastAsia="仿宋_GB2312" w:cs="仿宋_GB2312"/>
          <w:b w:val="0"/>
          <w:bCs/>
          <w:sz w:val="32"/>
          <w:szCs w:val="32"/>
        </w:rPr>
        <w:t>。</w:t>
      </w:r>
    </w:p>
    <w:p w14:paraId="5685A391">
      <w:pPr>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textAlignment w:val="auto"/>
        <w:rPr>
          <w:rFonts w:hint="default" w:ascii="黑体" w:hAnsi="黑体" w:eastAsia="黑体" w:cs="黑体"/>
          <w:b w:val="0"/>
          <w:bCs/>
          <w:sz w:val="32"/>
          <w:szCs w:val="32"/>
          <w:highlight w:val="none"/>
          <w:lang w:val="en-US" w:eastAsia="zh-CN"/>
        </w:rPr>
      </w:pPr>
      <w:r>
        <w:rPr>
          <w:rFonts w:hint="eastAsia" w:ascii="黑体" w:hAnsi="黑体" w:eastAsia="黑体" w:cs="黑体"/>
          <w:b w:val="0"/>
          <w:bCs/>
          <w:sz w:val="32"/>
          <w:szCs w:val="32"/>
          <w:highlight w:val="none"/>
          <w:lang w:val="en-US" w:eastAsia="zh-CN"/>
        </w:rPr>
        <w:t>三、谈判申请人资格要求</w:t>
      </w:r>
    </w:p>
    <w:p w14:paraId="1566DE87">
      <w:pPr>
        <w:pStyle w:val="14"/>
        <w:keepNext w:val="0"/>
        <w:keepLines w:val="0"/>
        <w:pageBreakBefore w:val="0"/>
        <w:widowControl w:val="0"/>
        <w:kinsoku/>
        <w:wordWrap/>
        <w:overflowPunct/>
        <w:topLinePunct w:val="0"/>
        <w:autoSpaceDE/>
        <w:autoSpaceDN/>
        <w:bidi w:val="0"/>
        <w:adjustRightInd w:val="0"/>
        <w:snapToGrid w:val="0"/>
        <w:spacing w:line="560" w:lineRule="exact"/>
        <w:ind w:right="0" w:firstLine="643" w:firstLineChars="200"/>
        <w:textAlignment w:val="auto"/>
        <w:rPr>
          <w:rFonts w:hint="eastAsia" w:ascii="仿宋_GB2312" w:hAnsi="仿宋_GB2312" w:eastAsia="仿宋_GB2312" w:cs="仿宋_GB2312"/>
          <w:sz w:val="32"/>
          <w:szCs w:val="32"/>
          <w:highlight w:val="none"/>
        </w:rPr>
      </w:pPr>
      <w:r>
        <w:rPr>
          <w:rFonts w:hint="eastAsia" w:ascii="楷体_GB2312" w:hAnsi="宋体" w:eastAsia="楷体_GB2312" w:cs="宋体"/>
          <w:b/>
          <w:bCs/>
          <w:kern w:val="2"/>
          <w:sz w:val="32"/>
          <w:szCs w:val="32"/>
          <w:lang w:val="en-US" w:eastAsia="zh-CN" w:bidi="ar-SA"/>
        </w:rPr>
        <w:t>1.</w:t>
      </w:r>
      <w:r>
        <w:rPr>
          <w:rFonts w:hint="eastAsia" w:ascii="仿宋_GB2312" w:hAnsi="仿宋_GB2312" w:eastAsia="仿宋_GB2312" w:cs="仿宋_GB2312"/>
          <w:sz w:val="32"/>
          <w:szCs w:val="32"/>
          <w:highlight w:val="none"/>
          <w:lang w:eastAsia="zh-CN"/>
        </w:rPr>
        <w:t>具备</w:t>
      </w:r>
      <w:r>
        <w:rPr>
          <w:rFonts w:hint="eastAsia" w:ascii="仿宋_GB2312" w:hAnsi="仿宋_GB2312" w:eastAsia="仿宋_GB2312" w:cs="仿宋_GB2312"/>
          <w:sz w:val="32"/>
          <w:szCs w:val="32"/>
          <w:highlight w:val="none"/>
        </w:rPr>
        <w:t>能够独立承担民事责任</w:t>
      </w:r>
      <w:r>
        <w:rPr>
          <w:rFonts w:hint="eastAsia" w:ascii="仿宋_GB2312" w:hAnsi="仿宋_GB2312" w:eastAsia="仿宋_GB2312" w:cs="仿宋_GB2312"/>
          <w:sz w:val="32"/>
          <w:szCs w:val="32"/>
          <w:highlight w:val="none"/>
          <w:lang w:eastAsia="zh-CN"/>
        </w:rPr>
        <w:t>能力的企业法人资格</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提供营业执照复印件</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32"/>
          <w:szCs w:val="32"/>
          <w:highlight w:val="none"/>
        </w:rPr>
        <w:t>；</w:t>
      </w:r>
    </w:p>
    <w:p w14:paraId="120B9F61">
      <w:pPr>
        <w:pStyle w:val="14"/>
        <w:keepNext w:val="0"/>
        <w:keepLines w:val="0"/>
        <w:pageBreakBefore w:val="0"/>
        <w:widowControl w:val="0"/>
        <w:kinsoku/>
        <w:wordWrap/>
        <w:overflowPunct/>
        <w:topLinePunct w:val="0"/>
        <w:autoSpaceDE/>
        <w:autoSpaceDN/>
        <w:bidi w:val="0"/>
        <w:adjustRightInd w:val="0"/>
        <w:snapToGrid w:val="0"/>
        <w:spacing w:line="560" w:lineRule="exact"/>
        <w:ind w:right="0" w:firstLine="643" w:firstLineChars="200"/>
        <w:textAlignment w:val="auto"/>
        <w:rPr>
          <w:rFonts w:hint="eastAsia" w:ascii="仿宋_GB2312" w:hAnsi="仿宋_GB2312" w:eastAsia="仿宋_GB2312" w:cs="仿宋_GB2312"/>
          <w:sz w:val="32"/>
          <w:szCs w:val="32"/>
          <w:highlight w:val="none"/>
          <w:lang w:eastAsia="zh-CN"/>
        </w:rPr>
      </w:pPr>
      <w:r>
        <w:rPr>
          <w:rFonts w:hint="eastAsia" w:ascii="楷体_GB2312" w:hAnsi="宋体" w:eastAsia="楷体_GB2312" w:cs="宋体"/>
          <w:b/>
          <w:bCs/>
          <w:kern w:val="2"/>
          <w:sz w:val="32"/>
          <w:szCs w:val="32"/>
          <w:lang w:val="en-US" w:eastAsia="zh-CN" w:bidi="ar-SA"/>
        </w:rPr>
        <w:t>2.</w:t>
      </w:r>
      <w:r>
        <w:rPr>
          <w:rFonts w:hint="eastAsia" w:ascii="仿宋_GB2312" w:hAnsi="仿宋_GB2312" w:eastAsia="仿宋_GB2312" w:cs="仿宋_GB2312"/>
          <w:sz w:val="32"/>
          <w:szCs w:val="32"/>
          <w:highlight w:val="none"/>
          <w:lang w:eastAsia="zh-CN"/>
        </w:rPr>
        <w:t>经营范围符合</w:t>
      </w:r>
      <w:r>
        <w:rPr>
          <w:rFonts w:hint="eastAsia" w:ascii="仿宋_GB2312" w:hAnsi="仿宋_GB2312" w:eastAsia="仿宋_GB2312" w:cs="仿宋_GB2312"/>
          <w:sz w:val="32"/>
          <w:szCs w:val="32"/>
          <w:highlight w:val="none"/>
          <w:lang w:val="en-US" w:eastAsia="zh-CN"/>
        </w:rPr>
        <w:t>谈判采购</w:t>
      </w:r>
      <w:r>
        <w:rPr>
          <w:rFonts w:hint="eastAsia" w:ascii="仿宋_GB2312" w:hAnsi="仿宋_GB2312" w:eastAsia="仿宋_GB2312" w:cs="仿宋_GB2312"/>
          <w:sz w:val="32"/>
          <w:szCs w:val="32"/>
          <w:highlight w:val="none"/>
          <w:lang w:eastAsia="zh-CN"/>
        </w:rPr>
        <w:t>项目要求</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提供营业执照复印件</w:t>
      </w:r>
      <w:r>
        <w:rPr>
          <w:rFonts w:hint="eastAsia" w:ascii="仿宋_GB2312" w:hAnsi="仿宋_GB2312" w:eastAsia="仿宋_GB2312" w:cs="仿宋_GB2312"/>
          <w:sz w:val="32"/>
          <w:szCs w:val="32"/>
          <w:highlight w:val="none"/>
          <w:lang w:eastAsia="zh-CN"/>
        </w:rPr>
        <w:t>）；</w:t>
      </w:r>
    </w:p>
    <w:p w14:paraId="49C6A622">
      <w:pPr>
        <w:pStyle w:val="14"/>
        <w:keepNext w:val="0"/>
        <w:keepLines w:val="0"/>
        <w:pageBreakBefore w:val="0"/>
        <w:widowControl w:val="0"/>
        <w:kinsoku/>
        <w:wordWrap/>
        <w:overflowPunct/>
        <w:topLinePunct w:val="0"/>
        <w:autoSpaceDE/>
        <w:autoSpaceDN/>
        <w:bidi w:val="0"/>
        <w:adjustRightInd w:val="0"/>
        <w:snapToGrid w:val="0"/>
        <w:spacing w:line="560" w:lineRule="exact"/>
        <w:ind w:right="0" w:firstLine="643" w:firstLineChars="200"/>
        <w:textAlignment w:val="auto"/>
        <w:rPr>
          <w:rFonts w:hint="eastAsia" w:ascii="仿宋_GB2312" w:hAnsi="仿宋_GB2312" w:eastAsia="仿宋_GB2312" w:cs="仿宋_GB2312"/>
          <w:sz w:val="32"/>
          <w:szCs w:val="32"/>
          <w:highlight w:val="none"/>
          <w:lang w:val="en-US" w:eastAsia="zh-CN"/>
        </w:rPr>
      </w:pPr>
      <w:r>
        <w:rPr>
          <w:rFonts w:hint="eastAsia" w:ascii="楷体_GB2312" w:hAnsi="宋体" w:eastAsia="楷体_GB2312" w:cs="宋体"/>
          <w:b/>
          <w:bCs/>
          <w:kern w:val="2"/>
          <w:sz w:val="32"/>
          <w:szCs w:val="32"/>
          <w:lang w:val="en-US" w:eastAsia="zh-CN" w:bidi="ar-SA"/>
        </w:rPr>
        <w:t>3.</w:t>
      </w:r>
      <w:r>
        <w:rPr>
          <w:rFonts w:hint="eastAsia" w:ascii="仿宋_GB2312" w:hAnsi="仿宋_GB2312" w:eastAsia="仿宋_GB2312" w:cs="仿宋_GB2312"/>
          <w:sz w:val="32"/>
          <w:szCs w:val="32"/>
          <w:highlight w:val="none"/>
          <w:lang w:eastAsia="zh-CN"/>
        </w:rPr>
        <w:t>具</w:t>
      </w:r>
      <w:r>
        <w:rPr>
          <w:rFonts w:hint="eastAsia" w:ascii="仿宋_GB2312" w:hAnsi="仿宋_GB2312" w:eastAsia="仿宋_GB2312" w:cs="仿宋_GB2312"/>
          <w:sz w:val="32"/>
          <w:szCs w:val="32"/>
          <w:highlight w:val="none"/>
          <w:lang w:val="en-US" w:eastAsia="zh-CN"/>
        </w:rPr>
        <w:t>备</w:t>
      </w:r>
      <w:r>
        <w:rPr>
          <w:rFonts w:hint="eastAsia" w:ascii="仿宋_GB2312" w:hAnsi="仿宋_GB2312" w:eastAsia="仿宋_GB2312" w:cs="仿宋_GB2312"/>
          <w:sz w:val="32"/>
          <w:szCs w:val="32"/>
          <w:highlight w:val="none"/>
          <w:lang w:eastAsia="zh-CN"/>
        </w:rPr>
        <w:t>履行合</w:t>
      </w:r>
      <w:r>
        <w:rPr>
          <w:rFonts w:hint="eastAsia" w:ascii="仿宋_GB2312" w:hAnsi="仿宋_GB2312" w:eastAsia="仿宋_GB2312" w:cs="仿宋_GB2312"/>
          <w:sz w:val="32"/>
          <w:szCs w:val="32"/>
          <w:highlight w:val="none"/>
        </w:rPr>
        <w:t>同所必须的专业技术能力</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参与本项目的团队成员至少2人，且均需具备全国一级造价工程师（土建或安装工程）资格，（提供资格证书复印件及近六个月所在单位为其缴纳社保的证明资料，并加盖公章）；近三年内，至少具有一个已完成的工业厂房安装工程类工程项目控制价编制业绩（须提供合同复印件并加盖公章，业绩时间以合同签订时间为准）</w:t>
      </w:r>
      <w:r>
        <w:rPr>
          <w:rFonts w:hint="eastAsia" w:ascii="仿宋_GB2312" w:hAnsi="仿宋_GB2312" w:eastAsia="仿宋_GB2312" w:cs="仿宋_GB2312"/>
          <w:sz w:val="32"/>
          <w:szCs w:val="32"/>
          <w:highlight w:val="none"/>
        </w:rPr>
        <w:t>；</w:t>
      </w:r>
    </w:p>
    <w:p w14:paraId="1577FA54">
      <w:pPr>
        <w:keepNext w:val="0"/>
        <w:keepLines w:val="0"/>
        <w:pageBreakBefore w:val="0"/>
        <w:widowControl w:val="0"/>
        <w:tabs>
          <w:tab w:val="left" w:pos="7665"/>
        </w:tabs>
        <w:kinsoku/>
        <w:wordWrap/>
        <w:overflowPunct/>
        <w:topLinePunct w:val="0"/>
        <w:autoSpaceDE/>
        <w:autoSpaceDN/>
        <w:bidi w:val="0"/>
        <w:adjustRightInd w:val="0"/>
        <w:snapToGrid w:val="0"/>
        <w:spacing w:line="560" w:lineRule="exact"/>
        <w:ind w:right="0" w:firstLine="643" w:firstLineChars="200"/>
        <w:textAlignment w:val="auto"/>
        <w:rPr>
          <w:rFonts w:hint="eastAsia" w:ascii="仿宋_GB2312" w:hAnsi="仿宋_GB2312" w:eastAsia="仿宋_GB2312" w:cs="仿宋_GB2312"/>
          <w:sz w:val="32"/>
          <w:szCs w:val="32"/>
          <w:highlight w:val="none"/>
        </w:rPr>
      </w:pPr>
      <w:r>
        <w:rPr>
          <w:rFonts w:hint="eastAsia" w:ascii="楷体_GB2312" w:hAnsi="宋体" w:eastAsia="楷体_GB2312" w:cs="宋体"/>
          <w:b/>
          <w:bCs/>
          <w:sz w:val="32"/>
          <w:szCs w:val="32"/>
          <w:lang w:val="en-US" w:eastAsia="zh-CN"/>
        </w:rPr>
        <w:t>4.</w:t>
      </w:r>
      <w:r>
        <w:rPr>
          <w:rFonts w:hint="eastAsia" w:ascii="仿宋_GB2312" w:hAnsi="仿宋_GB2312" w:eastAsia="仿宋_GB2312" w:cs="仿宋_GB2312"/>
          <w:sz w:val="32"/>
          <w:szCs w:val="32"/>
          <w:highlight w:val="none"/>
        </w:rPr>
        <w:t>具有良好的商业信誉和健全的财务会计制度</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8"/>
          <w:szCs w:val="28"/>
          <w:highlight w:val="none"/>
        </w:rPr>
        <w:t>提供</w:t>
      </w:r>
      <w:r>
        <w:rPr>
          <w:rFonts w:hint="eastAsia" w:ascii="仿宋_GB2312" w:hAnsi="仿宋_GB2312" w:eastAsia="仿宋_GB2312" w:cs="仿宋_GB2312"/>
          <w:sz w:val="28"/>
          <w:szCs w:val="28"/>
          <w:highlight w:val="none"/>
          <w:lang w:val="en-US" w:eastAsia="zh-CN"/>
        </w:rPr>
        <w:t>近3年经审计的财务报告/财务三表或书面承诺函</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32"/>
          <w:szCs w:val="32"/>
          <w:highlight w:val="none"/>
        </w:rPr>
        <w:t>；</w:t>
      </w:r>
    </w:p>
    <w:p w14:paraId="747F155E">
      <w:pPr>
        <w:keepNext w:val="0"/>
        <w:keepLines w:val="0"/>
        <w:pageBreakBefore w:val="0"/>
        <w:widowControl w:val="0"/>
        <w:tabs>
          <w:tab w:val="left" w:pos="7665"/>
        </w:tabs>
        <w:kinsoku/>
        <w:wordWrap/>
        <w:overflowPunct/>
        <w:topLinePunct w:val="0"/>
        <w:autoSpaceDE/>
        <w:autoSpaceDN/>
        <w:bidi w:val="0"/>
        <w:adjustRightInd w:val="0"/>
        <w:snapToGrid w:val="0"/>
        <w:spacing w:line="560" w:lineRule="exact"/>
        <w:ind w:right="0" w:firstLine="643" w:firstLineChars="200"/>
        <w:textAlignment w:val="auto"/>
        <w:rPr>
          <w:rFonts w:hint="eastAsia" w:ascii="仿宋_GB2312" w:hAnsi="仿宋_GB2312" w:eastAsia="仿宋_GB2312" w:cs="仿宋_GB2312"/>
          <w:sz w:val="32"/>
          <w:szCs w:val="32"/>
          <w:highlight w:val="none"/>
        </w:rPr>
      </w:pPr>
      <w:r>
        <w:rPr>
          <w:rFonts w:hint="eastAsia" w:ascii="楷体_GB2312" w:hAnsi="宋体" w:eastAsia="楷体_GB2312" w:cs="宋体"/>
          <w:b/>
          <w:bCs/>
          <w:sz w:val="32"/>
          <w:szCs w:val="32"/>
          <w:lang w:val="en-US" w:eastAsia="zh-CN"/>
        </w:rPr>
        <w:t>5.</w:t>
      </w:r>
      <w:r>
        <w:rPr>
          <w:rFonts w:hint="eastAsia" w:ascii="仿宋_GB2312" w:hAnsi="仿宋_GB2312" w:eastAsia="仿宋_GB2312" w:cs="仿宋_GB2312"/>
          <w:sz w:val="32"/>
          <w:szCs w:val="32"/>
          <w:highlight w:val="none"/>
        </w:rPr>
        <w:t>具有依法缴纳税收和社会保障资金的良好记录</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8"/>
          <w:szCs w:val="28"/>
          <w:highlight w:val="none"/>
          <w:lang w:val="en-US" w:eastAsia="zh-CN"/>
        </w:rPr>
        <w:t>提供近6个月税收和社保缴纳证明或书面承诺函</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32"/>
          <w:szCs w:val="32"/>
          <w:highlight w:val="none"/>
        </w:rPr>
        <w:t>；</w:t>
      </w:r>
    </w:p>
    <w:p w14:paraId="2EB334CA">
      <w:pPr>
        <w:keepNext w:val="0"/>
        <w:keepLines w:val="0"/>
        <w:pageBreakBefore w:val="0"/>
        <w:widowControl w:val="0"/>
        <w:tabs>
          <w:tab w:val="left" w:pos="7665"/>
        </w:tabs>
        <w:kinsoku/>
        <w:wordWrap/>
        <w:overflowPunct/>
        <w:topLinePunct w:val="0"/>
        <w:autoSpaceDE/>
        <w:autoSpaceDN/>
        <w:bidi w:val="0"/>
        <w:adjustRightInd w:val="0"/>
        <w:snapToGrid w:val="0"/>
        <w:spacing w:line="560" w:lineRule="exact"/>
        <w:ind w:right="0" w:firstLine="643" w:firstLineChars="200"/>
        <w:textAlignment w:val="auto"/>
        <w:rPr>
          <w:rFonts w:hint="eastAsia" w:ascii="仿宋_GB2312" w:hAnsi="仿宋_GB2312" w:eastAsia="仿宋_GB2312" w:cs="仿宋_GB2312"/>
          <w:sz w:val="32"/>
          <w:szCs w:val="32"/>
          <w:highlight w:val="none"/>
        </w:rPr>
      </w:pPr>
      <w:r>
        <w:rPr>
          <w:rFonts w:hint="eastAsia" w:ascii="楷体_GB2312" w:hAnsi="宋体" w:eastAsia="楷体_GB2312" w:cs="宋体"/>
          <w:b/>
          <w:bCs/>
          <w:sz w:val="32"/>
          <w:szCs w:val="32"/>
          <w:lang w:val="en-US" w:eastAsia="zh-CN"/>
        </w:rPr>
        <w:t>6.</w:t>
      </w:r>
      <w:r>
        <w:rPr>
          <w:rFonts w:hint="eastAsia" w:ascii="仿宋_GB2312" w:hAnsi="仿宋_GB2312" w:eastAsia="仿宋_GB2312" w:cs="仿宋_GB2312"/>
          <w:sz w:val="32"/>
          <w:szCs w:val="32"/>
          <w:highlight w:val="none"/>
        </w:rPr>
        <w:t>在</w:t>
      </w:r>
      <w:r>
        <w:rPr>
          <w:rFonts w:hint="eastAsia" w:ascii="仿宋_GB2312" w:hAnsi="仿宋_GB2312" w:eastAsia="仿宋_GB2312" w:cs="仿宋_GB2312"/>
          <w:sz w:val="32"/>
          <w:szCs w:val="32"/>
          <w:highlight w:val="none"/>
          <w:lang w:val="en-US" w:eastAsia="zh-CN"/>
        </w:rPr>
        <w:t>近</w:t>
      </w:r>
      <w:r>
        <w:rPr>
          <w:rFonts w:hint="eastAsia" w:ascii="仿宋_GB2312" w:hAnsi="仿宋_GB2312" w:eastAsia="仿宋_GB2312" w:cs="仿宋_GB2312"/>
          <w:sz w:val="32"/>
          <w:szCs w:val="32"/>
          <w:highlight w:val="none"/>
        </w:rPr>
        <w:t>三年</w:t>
      </w:r>
      <w:r>
        <w:rPr>
          <w:rFonts w:hint="eastAsia" w:ascii="仿宋_GB2312" w:hAnsi="仿宋_GB2312" w:eastAsia="仿宋_GB2312" w:cs="仿宋_GB2312"/>
          <w:sz w:val="32"/>
          <w:szCs w:val="32"/>
          <w:highlight w:val="none"/>
          <w:lang w:val="en-US" w:eastAsia="zh-CN"/>
        </w:rPr>
        <w:t>的</w:t>
      </w:r>
      <w:r>
        <w:rPr>
          <w:rFonts w:hint="eastAsia" w:ascii="仿宋_GB2312" w:hAnsi="仿宋_GB2312" w:eastAsia="仿宋_GB2312" w:cs="仿宋_GB2312"/>
          <w:sz w:val="32"/>
          <w:szCs w:val="32"/>
          <w:highlight w:val="none"/>
        </w:rPr>
        <w:t>经营活动中</w:t>
      </w:r>
      <w:r>
        <w:rPr>
          <w:rFonts w:hint="eastAsia" w:ascii="仿宋_GB2312" w:hAnsi="仿宋_GB2312" w:eastAsia="仿宋_GB2312" w:cs="仿宋_GB2312"/>
          <w:sz w:val="32"/>
          <w:szCs w:val="32"/>
          <w:highlight w:val="none"/>
          <w:lang w:val="en-US" w:eastAsia="zh-CN"/>
        </w:rPr>
        <w:t>无</w:t>
      </w:r>
      <w:r>
        <w:rPr>
          <w:rFonts w:hint="eastAsia" w:ascii="仿宋_GB2312" w:hAnsi="仿宋_GB2312" w:eastAsia="仿宋_GB2312" w:cs="仿宋_GB2312"/>
          <w:sz w:val="32"/>
          <w:szCs w:val="32"/>
          <w:highlight w:val="none"/>
        </w:rPr>
        <w:t>重大违法记录</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8"/>
          <w:szCs w:val="28"/>
          <w:highlight w:val="none"/>
          <w:lang w:val="en-US" w:eastAsia="zh-CN"/>
        </w:rPr>
        <w:t>提供信用中国网站查询报告</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32"/>
          <w:szCs w:val="32"/>
          <w:highlight w:val="none"/>
        </w:rPr>
        <w:t>；</w:t>
      </w:r>
    </w:p>
    <w:p w14:paraId="45BE7E54">
      <w:pPr>
        <w:keepNext w:val="0"/>
        <w:keepLines w:val="0"/>
        <w:pageBreakBefore w:val="0"/>
        <w:widowControl w:val="0"/>
        <w:tabs>
          <w:tab w:val="left" w:pos="7665"/>
        </w:tabs>
        <w:kinsoku/>
        <w:wordWrap/>
        <w:overflowPunct/>
        <w:topLinePunct w:val="0"/>
        <w:autoSpaceDE/>
        <w:autoSpaceDN/>
        <w:bidi w:val="0"/>
        <w:adjustRightInd w:val="0"/>
        <w:snapToGrid w:val="0"/>
        <w:spacing w:line="560" w:lineRule="exact"/>
        <w:ind w:right="0" w:firstLine="643" w:firstLineChars="200"/>
        <w:textAlignment w:val="auto"/>
        <w:rPr>
          <w:rFonts w:hint="eastAsia" w:ascii="仿宋_GB2312" w:hAnsi="仿宋_GB2312" w:eastAsia="仿宋_GB2312" w:cs="仿宋_GB2312"/>
          <w:sz w:val="32"/>
          <w:szCs w:val="32"/>
          <w:highlight w:val="none"/>
          <w:lang w:eastAsia="zh-CN"/>
        </w:rPr>
      </w:pPr>
      <w:r>
        <w:rPr>
          <w:rFonts w:hint="eastAsia" w:ascii="楷体_GB2312" w:hAnsi="宋体" w:eastAsia="楷体_GB2312" w:cs="宋体"/>
          <w:b/>
          <w:bCs/>
          <w:sz w:val="32"/>
          <w:szCs w:val="32"/>
          <w:lang w:val="en-US" w:eastAsia="zh-CN"/>
        </w:rPr>
        <w:t>7.</w:t>
      </w:r>
      <w:r>
        <w:rPr>
          <w:rFonts w:hint="eastAsia" w:ascii="仿宋_GB2312" w:hAnsi="仿宋_GB2312" w:eastAsia="仿宋_GB2312" w:cs="仿宋_GB2312"/>
          <w:sz w:val="32"/>
          <w:szCs w:val="32"/>
          <w:highlight w:val="none"/>
          <w:lang w:eastAsia="zh-CN"/>
        </w:rPr>
        <w:t>本次项目不</w:t>
      </w:r>
      <w:r>
        <w:rPr>
          <w:rFonts w:hint="eastAsia" w:ascii="仿宋_GB2312" w:hAnsi="仿宋_GB2312" w:eastAsia="仿宋_GB2312" w:cs="仿宋_GB2312"/>
          <w:sz w:val="32"/>
          <w:szCs w:val="32"/>
          <w:highlight w:val="none"/>
          <w:lang w:val="en-US" w:eastAsia="zh-CN"/>
        </w:rPr>
        <w:t>接受</w:t>
      </w:r>
      <w:r>
        <w:rPr>
          <w:rFonts w:hint="eastAsia" w:ascii="仿宋_GB2312" w:hAnsi="仿宋_GB2312" w:eastAsia="仿宋_GB2312" w:cs="仿宋_GB2312"/>
          <w:sz w:val="32"/>
          <w:szCs w:val="32"/>
          <w:highlight w:val="none"/>
          <w:lang w:eastAsia="zh-CN"/>
        </w:rPr>
        <w:t>联合体参</w:t>
      </w:r>
      <w:r>
        <w:rPr>
          <w:rFonts w:hint="eastAsia" w:ascii="仿宋_GB2312" w:hAnsi="仿宋_GB2312" w:eastAsia="仿宋_GB2312" w:cs="仿宋_GB2312"/>
          <w:sz w:val="32"/>
          <w:szCs w:val="32"/>
          <w:highlight w:val="none"/>
          <w:lang w:val="en-US" w:eastAsia="zh-CN"/>
        </w:rPr>
        <w:t>加谈判</w:t>
      </w:r>
      <w:r>
        <w:rPr>
          <w:rFonts w:hint="eastAsia" w:ascii="仿宋_GB2312" w:hAnsi="仿宋_GB2312" w:eastAsia="仿宋_GB2312" w:cs="仿宋_GB2312"/>
          <w:sz w:val="32"/>
          <w:szCs w:val="32"/>
          <w:highlight w:val="none"/>
          <w:lang w:eastAsia="zh-CN"/>
        </w:rPr>
        <w:t>；</w:t>
      </w:r>
    </w:p>
    <w:p w14:paraId="1F7E6893">
      <w:pPr>
        <w:keepNext w:val="0"/>
        <w:keepLines w:val="0"/>
        <w:pageBreakBefore w:val="0"/>
        <w:kinsoku/>
        <w:wordWrap/>
        <w:overflowPunct/>
        <w:topLinePunct w:val="0"/>
        <w:autoSpaceDE/>
        <w:autoSpaceDN/>
        <w:bidi w:val="0"/>
        <w:adjustRightInd w:val="0"/>
        <w:snapToGrid w:val="0"/>
        <w:spacing w:line="560" w:lineRule="exact"/>
        <w:ind w:right="0" w:firstLine="643" w:firstLineChars="200"/>
        <w:jc w:val="left"/>
        <w:textAlignment w:val="auto"/>
        <w:rPr>
          <w:rFonts w:hint="eastAsia" w:ascii="仿宋_GB2312" w:hAnsi="仿宋_GB2312" w:eastAsia="仿宋_GB2312" w:cs="仿宋_GB2312"/>
          <w:sz w:val="32"/>
          <w:szCs w:val="32"/>
          <w:highlight w:val="none"/>
        </w:rPr>
      </w:pPr>
      <w:r>
        <w:rPr>
          <w:rFonts w:hint="eastAsia" w:ascii="楷体_GB2312" w:hAnsi="宋体" w:eastAsia="楷体_GB2312" w:cs="宋体"/>
          <w:b/>
          <w:bCs/>
          <w:kern w:val="2"/>
          <w:sz w:val="32"/>
          <w:szCs w:val="32"/>
          <w:lang w:val="en-US" w:eastAsia="zh-CN" w:bidi="ar-SA"/>
        </w:rPr>
        <w:t>8.</w:t>
      </w:r>
      <w:r>
        <w:rPr>
          <w:rFonts w:hint="eastAsia" w:ascii="仿宋_GB2312" w:hAnsi="仿宋_GB2312" w:eastAsia="仿宋_GB2312" w:cs="仿宋_GB2312"/>
          <w:sz w:val="32"/>
          <w:szCs w:val="32"/>
          <w:highlight w:val="none"/>
        </w:rPr>
        <w:t>法律、法规规定的其他条件。</w:t>
      </w:r>
    </w:p>
    <w:p w14:paraId="7E53F966">
      <w:pPr>
        <w:keepNext w:val="0"/>
        <w:keepLines w:val="0"/>
        <w:pageBreakBefore w:val="0"/>
        <w:kinsoku/>
        <w:wordWrap/>
        <w:overflowPunct/>
        <w:topLinePunct w:val="0"/>
        <w:autoSpaceDE/>
        <w:autoSpaceDN/>
        <w:bidi w:val="0"/>
        <w:adjustRightInd w:val="0"/>
        <w:snapToGrid w:val="0"/>
        <w:spacing w:line="560" w:lineRule="exact"/>
        <w:ind w:right="0" w:firstLine="640" w:firstLineChars="200"/>
        <w:jc w:val="left"/>
        <w:textAlignment w:val="auto"/>
        <w:rPr>
          <w:rFonts w:hint="eastAsia" w:ascii="黑体" w:hAnsi="黑体" w:eastAsia="黑体" w:cs="宋体"/>
          <w:sz w:val="32"/>
          <w:szCs w:val="32"/>
        </w:rPr>
      </w:pPr>
      <w:r>
        <w:rPr>
          <w:rFonts w:hint="eastAsia" w:ascii="黑体" w:hAnsi="黑体" w:eastAsia="黑体" w:cs="黑体"/>
          <w:b w:val="0"/>
          <w:bCs/>
          <w:sz w:val="32"/>
          <w:szCs w:val="32"/>
          <w:highlight w:val="none"/>
          <w:lang w:val="en-US" w:eastAsia="zh-CN"/>
        </w:rPr>
        <w:t>四、谈判采购</w:t>
      </w:r>
      <w:r>
        <w:rPr>
          <w:rFonts w:hint="eastAsia" w:ascii="黑体" w:hAnsi="黑体" w:eastAsia="黑体" w:cs="宋体"/>
          <w:sz w:val="32"/>
          <w:szCs w:val="32"/>
        </w:rPr>
        <w:t>文件获取</w:t>
      </w:r>
    </w:p>
    <w:p w14:paraId="391AF629">
      <w:pPr>
        <w:keepNext w:val="0"/>
        <w:keepLines w:val="0"/>
        <w:pageBreakBefore w:val="0"/>
        <w:kinsoku/>
        <w:wordWrap/>
        <w:overflowPunct/>
        <w:topLinePunct w:val="0"/>
        <w:autoSpaceDE/>
        <w:autoSpaceDN/>
        <w:bidi w:val="0"/>
        <w:adjustRightInd w:val="0"/>
        <w:snapToGrid w:val="0"/>
        <w:spacing w:line="560" w:lineRule="exact"/>
        <w:ind w:right="0" w:firstLine="640" w:firstLineChars="200"/>
        <w:jc w:val="left"/>
        <w:textAlignment w:val="auto"/>
        <w:rPr>
          <w:rFonts w:hint="eastAsia" w:ascii="仿宋_GB2312" w:hAnsi="宋体" w:eastAsia="仿宋_GB2312" w:cs="宋体"/>
          <w:sz w:val="32"/>
          <w:szCs w:val="32"/>
          <w:highlight w:val="none"/>
        </w:rPr>
      </w:pPr>
      <w:r>
        <w:rPr>
          <w:rFonts w:hint="eastAsia" w:ascii="仿宋_GB2312" w:hAnsi="宋体" w:eastAsia="仿宋_GB2312" w:cs="宋体"/>
          <w:b w:val="0"/>
          <w:bCs w:val="0"/>
          <w:sz w:val="32"/>
          <w:szCs w:val="32"/>
          <w:highlight w:val="none"/>
          <w:lang w:val="en-US" w:eastAsia="zh-CN"/>
        </w:rPr>
        <w:t>1.</w:t>
      </w:r>
      <w:r>
        <w:rPr>
          <w:rFonts w:hint="eastAsia" w:ascii="仿宋_GB2312" w:hAnsi="宋体" w:eastAsia="仿宋_GB2312" w:cs="宋体"/>
          <w:sz w:val="32"/>
          <w:szCs w:val="32"/>
          <w:highlight w:val="none"/>
        </w:rPr>
        <w:t>获取时间：</w:t>
      </w:r>
      <w:r>
        <w:rPr>
          <w:rFonts w:hint="eastAsia" w:ascii="仿宋_GB2312" w:hAnsi="宋体" w:eastAsia="仿宋_GB2312" w:cs="宋体"/>
          <w:sz w:val="32"/>
          <w:szCs w:val="32"/>
          <w:highlight w:val="none"/>
          <w:lang w:val="en-US" w:eastAsia="zh-CN"/>
        </w:rPr>
        <w:t>2026</w:t>
      </w:r>
      <w:r>
        <w:rPr>
          <w:rFonts w:hint="eastAsia" w:ascii="仿宋_GB2312" w:hAnsi="仿宋_GB2312" w:eastAsia="仿宋_GB2312" w:cs="仿宋_GB2312"/>
          <w:b w:val="0"/>
          <w:bCs w:val="0"/>
          <w:sz w:val="32"/>
          <w:szCs w:val="32"/>
          <w:highlight w:val="none"/>
        </w:rPr>
        <w:t>年</w:t>
      </w:r>
      <w:r>
        <w:rPr>
          <w:rFonts w:hint="eastAsia" w:ascii="仿宋_GB2312" w:hAnsi="仿宋_GB2312" w:eastAsia="仿宋_GB2312" w:cs="仿宋_GB2312"/>
          <w:b w:val="0"/>
          <w:bCs w:val="0"/>
          <w:sz w:val="32"/>
          <w:szCs w:val="32"/>
          <w:highlight w:val="none"/>
          <w:lang w:val="en-US" w:eastAsia="zh-CN"/>
        </w:rPr>
        <w:t>3</w:t>
      </w:r>
      <w:r>
        <w:rPr>
          <w:rFonts w:hint="eastAsia" w:ascii="仿宋_GB2312" w:hAnsi="仿宋_GB2312" w:eastAsia="仿宋_GB2312" w:cs="仿宋_GB2312"/>
          <w:b w:val="0"/>
          <w:bCs w:val="0"/>
          <w:sz w:val="32"/>
          <w:szCs w:val="32"/>
          <w:highlight w:val="none"/>
        </w:rPr>
        <w:t>月</w:t>
      </w:r>
      <w:r>
        <w:rPr>
          <w:rFonts w:hint="eastAsia" w:ascii="仿宋_GB2312" w:hAnsi="仿宋_GB2312" w:eastAsia="仿宋_GB2312" w:cs="仿宋_GB2312"/>
          <w:b w:val="0"/>
          <w:bCs w:val="0"/>
          <w:sz w:val="32"/>
          <w:szCs w:val="32"/>
          <w:highlight w:val="none"/>
          <w:lang w:val="en-US" w:eastAsia="zh-CN"/>
        </w:rPr>
        <w:t>20</w:t>
      </w:r>
      <w:r>
        <w:rPr>
          <w:rFonts w:hint="eastAsia" w:ascii="仿宋_GB2312" w:hAnsi="仿宋_GB2312" w:eastAsia="仿宋_GB2312" w:cs="仿宋_GB2312"/>
          <w:b w:val="0"/>
          <w:bCs w:val="0"/>
          <w:sz w:val="32"/>
          <w:szCs w:val="32"/>
          <w:highlight w:val="none"/>
        </w:rPr>
        <w:t>日</w:t>
      </w:r>
      <w:r>
        <w:rPr>
          <w:rFonts w:hint="eastAsia" w:ascii="仿宋_GB2312" w:hAnsi="宋体" w:eastAsia="仿宋_GB2312" w:cs="宋体"/>
          <w:sz w:val="32"/>
          <w:szCs w:val="32"/>
          <w:highlight w:val="none"/>
        </w:rPr>
        <w:t>至</w:t>
      </w:r>
      <w:r>
        <w:rPr>
          <w:rFonts w:hint="eastAsia" w:ascii="仿宋_GB2312" w:hAnsi="宋体" w:eastAsia="仿宋_GB2312" w:cs="宋体"/>
          <w:sz w:val="32"/>
          <w:szCs w:val="32"/>
          <w:highlight w:val="none"/>
          <w:lang w:val="en-US" w:eastAsia="zh-CN"/>
        </w:rPr>
        <w:t>2026</w:t>
      </w:r>
      <w:r>
        <w:rPr>
          <w:rFonts w:hint="eastAsia" w:ascii="仿宋_GB2312" w:hAnsi="仿宋_GB2312" w:eastAsia="仿宋_GB2312" w:cs="仿宋_GB2312"/>
          <w:b w:val="0"/>
          <w:bCs w:val="0"/>
          <w:sz w:val="32"/>
          <w:szCs w:val="32"/>
          <w:highlight w:val="none"/>
        </w:rPr>
        <w:t>年</w:t>
      </w:r>
      <w:r>
        <w:rPr>
          <w:rFonts w:hint="eastAsia" w:ascii="仿宋_GB2312" w:hAnsi="仿宋_GB2312" w:eastAsia="仿宋_GB2312" w:cs="仿宋_GB2312"/>
          <w:b w:val="0"/>
          <w:bCs w:val="0"/>
          <w:sz w:val="32"/>
          <w:szCs w:val="32"/>
          <w:highlight w:val="none"/>
          <w:lang w:val="en-US" w:eastAsia="zh-CN"/>
        </w:rPr>
        <w:t>3</w:t>
      </w:r>
      <w:r>
        <w:rPr>
          <w:rFonts w:hint="eastAsia" w:ascii="仿宋_GB2312" w:hAnsi="仿宋_GB2312" w:eastAsia="仿宋_GB2312" w:cs="仿宋_GB2312"/>
          <w:b w:val="0"/>
          <w:bCs w:val="0"/>
          <w:sz w:val="32"/>
          <w:szCs w:val="32"/>
          <w:highlight w:val="none"/>
        </w:rPr>
        <w:t>月</w:t>
      </w:r>
      <w:r>
        <w:rPr>
          <w:rFonts w:hint="eastAsia" w:ascii="仿宋_GB2312" w:hAnsi="仿宋_GB2312" w:eastAsia="仿宋_GB2312" w:cs="仿宋_GB2312"/>
          <w:b w:val="0"/>
          <w:bCs w:val="0"/>
          <w:sz w:val="32"/>
          <w:szCs w:val="32"/>
          <w:highlight w:val="none"/>
          <w:lang w:val="en-US" w:eastAsia="zh-CN"/>
        </w:rPr>
        <w:t>26</w:t>
      </w:r>
      <w:r>
        <w:rPr>
          <w:rFonts w:hint="eastAsia" w:ascii="仿宋_GB2312" w:hAnsi="仿宋_GB2312" w:eastAsia="仿宋_GB2312" w:cs="仿宋_GB2312"/>
          <w:b w:val="0"/>
          <w:bCs w:val="0"/>
          <w:sz w:val="32"/>
          <w:szCs w:val="32"/>
          <w:highlight w:val="none"/>
        </w:rPr>
        <w:t>日</w:t>
      </w:r>
      <w:r>
        <w:rPr>
          <w:rFonts w:hint="eastAsia" w:ascii="仿宋_GB2312" w:hAnsi="宋体" w:eastAsia="仿宋_GB2312" w:cs="宋体"/>
          <w:sz w:val="32"/>
          <w:szCs w:val="32"/>
          <w:highlight w:val="none"/>
        </w:rPr>
        <w:t>。</w:t>
      </w:r>
    </w:p>
    <w:p w14:paraId="2417995A">
      <w:pPr>
        <w:keepNext w:val="0"/>
        <w:keepLines w:val="0"/>
        <w:pageBreakBefore w:val="0"/>
        <w:widowControl/>
        <w:kinsoku/>
        <w:wordWrap/>
        <w:overflowPunct/>
        <w:topLinePunct w:val="0"/>
        <w:autoSpaceDE/>
        <w:autoSpaceDN/>
        <w:bidi w:val="0"/>
        <w:adjustRightInd w:val="0"/>
        <w:snapToGrid w:val="0"/>
        <w:spacing w:line="560" w:lineRule="exact"/>
        <w:ind w:right="0" w:firstLine="640" w:firstLineChars="200"/>
        <w:jc w:val="left"/>
        <w:textAlignment w:val="auto"/>
        <w:rPr>
          <w:rFonts w:hint="eastAsia" w:ascii="黑体" w:hAnsi="黑体" w:eastAsia="仿宋_GB2312" w:cs="黑体"/>
          <w:b w:val="0"/>
          <w:bCs/>
          <w:sz w:val="32"/>
          <w:szCs w:val="32"/>
          <w:highlight w:val="none"/>
          <w:lang w:val="en-US" w:eastAsia="zh-CN"/>
        </w:rPr>
      </w:pPr>
      <w:r>
        <w:rPr>
          <w:rFonts w:hint="eastAsia" w:ascii="仿宋_GB2312" w:hAnsi="宋体" w:eastAsia="仿宋_GB2312" w:cs="宋体"/>
          <w:b w:val="0"/>
          <w:bCs w:val="0"/>
          <w:sz w:val="32"/>
          <w:szCs w:val="32"/>
          <w:highlight w:val="none"/>
          <w:lang w:val="en-US" w:eastAsia="zh-CN"/>
        </w:rPr>
        <w:t>2.谈判申请</w:t>
      </w:r>
      <w:r>
        <w:rPr>
          <w:rFonts w:hint="eastAsia" w:ascii="仿宋_GB2312" w:hAnsi="宋体" w:eastAsia="仿宋_GB2312" w:cs="宋体"/>
          <w:sz w:val="32"/>
          <w:szCs w:val="32"/>
          <w:highlight w:val="none"/>
          <w:lang w:val="en-US" w:eastAsia="zh-CN"/>
        </w:rPr>
        <w:t>人</w:t>
      </w:r>
      <w:r>
        <w:rPr>
          <w:rFonts w:hint="eastAsia" w:ascii="仿宋_GB2312" w:hAnsi="宋体" w:eastAsia="仿宋_GB2312" w:cs="宋体"/>
          <w:sz w:val="32"/>
          <w:szCs w:val="32"/>
        </w:rPr>
        <w:t>须将</w:t>
      </w:r>
      <w:r>
        <w:rPr>
          <w:rFonts w:hint="eastAsia" w:ascii="仿宋_GB2312" w:hAnsi="宋体" w:eastAsia="仿宋_GB2312" w:cs="宋体"/>
          <w:sz w:val="32"/>
          <w:szCs w:val="32"/>
          <w:lang w:val="en-US" w:eastAsia="zh-CN"/>
        </w:rPr>
        <w:t>以下</w:t>
      </w:r>
      <w:r>
        <w:rPr>
          <w:rFonts w:hint="eastAsia" w:ascii="仿宋_GB2312" w:hAnsi="宋体" w:eastAsia="仿宋_GB2312" w:cs="宋体"/>
          <w:sz w:val="32"/>
          <w:szCs w:val="32"/>
        </w:rPr>
        <w:t>报名</w:t>
      </w:r>
      <w:r>
        <w:rPr>
          <w:rFonts w:hint="eastAsia" w:ascii="仿宋_GB2312" w:hAnsi="宋体" w:eastAsia="仿宋_GB2312" w:cs="宋体"/>
          <w:sz w:val="32"/>
          <w:szCs w:val="32"/>
          <w:lang w:val="en-US" w:eastAsia="zh-CN"/>
        </w:rPr>
        <w:t>资料</w:t>
      </w:r>
      <w:r>
        <w:rPr>
          <w:rFonts w:hint="eastAsia" w:ascii="仿宋_GB2312" w:hAnsi="宋体" w:eastAsia="仿宋_GB2312" w:cs="宋体"/>
          <w:sz w:val="32"/>
          <w:szCs w:val="32"/>
        </w:rPr>
        <w:t>盖</w:t>
      </w:r>
      <w:r>
        <w:rPr>
          <w:rFonts w:hint="eastAsia" w:ascii="仿宋_GB2312" w:hAnsi="宋体" w:eastAsia="仿宋_GB2312" w:cs="宋体"/>
          <w:sz w:val="32"/>
          <w:szCs w:val="32"/>
          <w:lang w:val="en-US" w:eastAsia="zh-CN"/>
        </w:rPr>
        <w:t>公</w:t>
      </w:r>
      <w:r>
        <w:rPr>
          <w:rFonts w:hint="eastAsia" w:ascii="仿宋_GB2312" w:hAnsi="宋体" w:eastAsia="仿宋_GB2312" w:cs="宋体"/>
          <w:sz w:val="32"/>
          <w:szCs w:val="32"/>
        </w:rPr>
        <w:t>章扫描后的PDF版本，</w:t>
      </w:r>
      <w:r>
        <w:rPr>
          <w:rFonts w:hint="eastAsia" w:ascii="仿宋_GB2312" w:hAnsi="宋体" w:eastAsia="仿宋_GB2312" w:cs="宋体"/>
          <w:sz w:val="32"/>
          <w:szCs w:val="32"/>
          <w:lang w:val="en-US" w:eastAsia="zh-CN"/>
        </w:rPr>
        <w:t>在采购数字化平台（https://szcg.jezetek.cc）上传</w:t>
      </w:r>
      <w:r>
        <w:rPr>
          <w:rFonts w:hint="eastAsia" w:ascii="仿宋_GB2312" w:hAnsi="宋体" w:eastAsia="仿宋_GB2312" w:cs="宋体"/>
          <w:sz w:val="32"/>
          <w:szCs w:val="32"/>
        </w:rPr>
        <w:t>报名</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lang w:val="en-US" w:eastAsia="zh-CN"/>
        </w:rPr>
        <w:t>未注册账号的按照要求进行注册认证</w:t>
      </w:r>
      <w:r>
        <w:rPr>
          <w:rFonts w:hint="eastAsia" w:ascii="仿宋_GB2312" w:hAnsi="宋体" w:eastAsia="仿宋_GB2312" w:cs="宋体"/>
          <w:sz w:val="32"/>
          <w:szCs w:val="32"/>
          <w:lang w:eastAsia="zh-CN"/>
        </w:rPr>
        <w:t>：</w:t>
      </w:r>
    </w:p>
    <w:p w14:paraId="2C102066">
      <w:pPr>
        <w:keepNext w:val="0"/>
        <w:keepLines w:val="0"/>
        <w:pageBreakBefore w:val="0"/>
        <w:kinsoku/>
        <w:wordWrap/>
        <w:overflowPunct/>
        <w:topLinePunct w:val="0"/>
        <w:autoSpaceDE/>
        <w:autoSpaceDN/>
        <w:bidi w:val="0"/>
        <w:adjustRightInd w:val="0"/>
        <w:snapToGrid w:val="0"/>
        <w:spacing w:line="560" w:lineRule="exact"/>
        <w:ind w:right="0" w:firstLine="640" w:firstLineChars="200"/>
        <w:jc w:val="left"/>
        <w:textAlignment w:val="auto"/>
        <w:rPr>
          <w:rFonts w:hint="eastAsia" w:ascii="仿宋_GB2312" w:hAnsi="宋体" w:eastAsia="仿宋_GB2312" w:cs="宋体"/>
          <w:sz w:val="32"/>
          <w:szCs w:val="32"/>
        </w:rPr>
      </w:pPr>
      <w:r>
        <w:rPr>
          <w:rFonts w:hint="eastAsia" w:ascii="仿宋_GB2312" w:hAnsi="宋体" w:eastAsia="仿宋_GB2312" w:cs="宋体"/>
          <w:sz w:val="32"/>
          <w:szCs w:val="32"/>
          <w:lang w:eastAsia="zh-CN"/>
        </w:rPr>
        <w:t>（</w:t>
      </w:r>
      <w:r>
        <w:rPr>
          <w:rFonts w:hint="eastAsia" w:ascii="仿宋_GB2312" w:hAnsi="宋体" w:eastAsia="仿宋_GB2312" w:cs="宋体"/>
          <w:sz w:val="32"/>
          <w:szCs w:val="32"/>
        </w:rPr>
        <w:t>1</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rPr>
        <w:t>有效的营业执照复印件；</w:t>
      </w:r>
    </w:p>
    <w:p w14:paraId="0BC7B7BD">
      <w:pPr>
        <w:keepNext w:val="0"/>
        <w:keepLines w:val="0"/>
        <w:pageBreakBefore w:val="0"/>
        <w:kinsoku/>
        <w:wordWrap/>
        <w:overflowPunct/>
        <w:topLinePunct w:val="0"/>
        <w:autoSpaceDE/>
        <w:autoSpaceDN/>
        <w:bidi w:val="0"/>
        <w:adjustRightInd w:val="0"/>
        <w:snapToGrid w:val="0"/>
        <w:spacing w:line="560" w:lineRule="exact"/>
        <w:ind w:right="0" w:firstLine="640" w:firstLineChars="200"/>
        <w:jc w:val="left"/>
        <w:textAlignment w:val="auto"/>
        <w:rPr>
          <w:rFonts w:hint="eastAsia" w:ascii="仿宋_GB2312" w:hAnsi="宋体" w:eastAsia="仿宋_GB2312" w:cs="宋体"/>
          <w:sz w:val="32"/>
          <w:szCs w:val="32"/>
        </w:rPr>
      </w:pPr>
      <w:r>
        <w:rPr>
          <w:rFonts w:hint="eastAsia" w:ascii="仿宋_GB2312" w:hAnsi="宋体" w:eastAsia="仿宋_GB2312" w:cs="宋体"/>
          <w:sz w:val="32"/>
          <w:szCs w:val="32"/>
          <w:lang w:eastAsia="zh-CN"/>
        </w:rPr>
        <w:t>（</w:t>
      </w:r>
      <w:r>
        <w:rPr>
          <w:rFonts w:hint="eastAsia" w:ascii="仿宋_GB2312" w:hAnsi="宋体" w:eastAsia="仿宋_GB2312" w:cs="宋体"/>
          <w:sz w:val="32"/>
          <w:szCs w:val="32"/>
        </w:rPr>
        <w:t>2</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rPr>
        <w:t>法定代表人授权委托书</w:t>
      </w:r>
      <w:r>
        <w:rPr>
          <w:rFonts w:hint="eastAsia" w:ascii="仿宋_GB2312" w:hAnsi="宋体" w:eastAsia="仿宋_GB2312" w:cs="宋体"/>
          <w:sz w:val="32"/>
          <w:szCs w:val="32"/>
          <w:lang w:val="en-US" w:eastAsia="zh-CN"/>
        </w:rPr>
        <w:t>及委托代理人身份证复印件</w:t>
      </w:r>
      <w:r>
        <w:rPr>
          <w:rFonts w:hint="eastAsia" w:ascii="仿宋_GB2312" w:hAnsi="宋体" w:eastAsia="仿宋_GB2312" w:cs="宋体"/>
          <w:sz w:val="32"/>
          <w:szCs w:val="32"/>
        </w:rPr>
        <w:t>；</w:t>
      </w:r>
    </w:p>
    <w:p w14:paraId="4AF91545">
      <w:pPr>
        <w:keepNext w:val="0"/>
        <w:keepLines w:val="0"/>
        <w:pageBreakBefore w:val="0"/>
        <w:kinsoku/>
        <w:wordWrap/>
        <w:overflowPunct/>
        <w:topLinePunct w:val="0"/>
        <w:autoSpaceDE/>
        <w:autoSpaceDN/>
        <w:bidi w:val="0"/>
        <w:adjustRightInd w:val="0"/>
        <w:snapToGrid w:val="0"/>
        <w:spacing w:line="560" w:lineRule="exact"/>
        <w:ind w:right="0" w:firstLine="640" w:firstLineChars="200"/>
        <w:jc w:val="left"/>
        <w:textAlignment w:val="auto"/>
        <w:rPr>
          <w:rFonts w:hint="eastAsia" w:ascii="仿宋_GB2312" w:hAnsi="宋体" w:eastAsia="仿宋_GB2312" w:cs="宋体"/>
          <w:sz w:val="32"/>
          <w:szCs w:val="32"/>
        </w:rPr>
      </w:pPr>
      <w:r>
        <w:rPr>
          <w:rFonts w:hint="eastAsia" w:ascii="仿宋_GB2312" w:hAnsi="宋体" w:eastAsia="仿宋_GB2312" w:cs="宋体"/>
          <w:sz w:val="32"/>
          <w:szCs w:val="32"/>
          <w:lang w:eastAsia="zh-CN"/>
        </w:rPr>
        <w:t>（</w:t>
      </w:r>
      <w:r>
        <w:rPr>
          <w:rFonts w:hint="eastAsia" w:ascii="仿宋_GB2312" w:hAnsi="宋体" w:eastAsia="仿宋_GB2312" w:cs="宋体"/>
          <w:sz w:val="32"/>
          <w:szCs w:val="32"/>
          <w:lang w:val="en-US" w:eastAsia="zh-CN"/>
        </w:rPr>
        <w:t>3</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lang w:val="en-US" w:eastAsia="zh-CN"/>
        </w:rPr>
        <w:t>项目团队人员（至少2人）的全国一级造价工程师（土建或安装工程）的资格证书，及近六个月所在单位为其缴纳社保的证明资料，并加盖公章；</w:t>
      </w:r>
    </w:p>
    <w:p w14:paraId="095B6849">
      <w:pPr>
        <w:keepNext w:val="0"/>
        <w:keepLines w:val="0"/>
        <w:pageBreakBefore w:val="0"/>
        <w:kinsoku/>
        <w:wordWrap/>
        <w:overflowPunct/>
        <w:topLinePunct w:val="0"/>
        <w:autoSpaceDE/>
        <w:autoSpaceDN/>
        <w:bidi w:val="0"/>
        <w:adjustRightInd w:val="0"/>
        <w:snapToGrid w:val="0"/>
        <w:spacing w:line="560" w:lineRule="exact"/>
        <w:ind w:right="0" w:firstLine="640" w:firstLineChars="20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宋体" w:eastAsia="仿宋_GB2312" w:cs="宋体"/>
          <w:sz w:val="32"/>
          <w:szCs w:val="32"/>
          <w:lang w:eastAsia="zh-CN"/>
        </w:rPr>
        <w:t>（</w:t>
      </w:r>
      <w:r>
        <w:rPr>
          <w:rFonts w:hint="eastAsia" w:ascii="仿宋_GB2312" w:hAnsi="宋体" w:eastAsia="仿宋_GB2312" w:cs="宋体"/>
          <w:sz w:val="32"/>
          <w:szCs w:val="32"/>
          <w:lang w:val="en-US" w:eastAsia="zh-CN"/>
        </w:rPr>
        <w:t>4</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lang w:val="en-US" w:eastAsia="zh-CN"/>
        </w:rPr>
        <w:t>谈判采购</w:t>
      </w:r>
      <w:r>
        <w:rPr>
          <w:rFonts w:hint="eastAsia" w:ascii="仿宋_GB2312" w:hAnsi="宋体" w:eastAsia="仿宋_GB2312" w:cs="宋体"/>
          <w:sz w:val="32"/>
          <w:szCs w:val="32"/>
        </w:rPr>
        <w:t>申请书。</w:t>
      </w:r>
    </w:p>
    <w:p w14:paraId="42662BEF">
      <w:pPr>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b w:val="0"/>
          <w:bCs w:val="0"/>
          <w:sz w:val="32"/>
          <w:szCs w:val="32"/>
          <w:highlight w:val="none"/>
          <w:lang w:val="en-US" w:eastAsia="zh-CN"/>
        </w:rPr>
      </w:pPr>
      <w:r>
        <w:rPr>
          <w:rFonts w:hint="default" w:ascii="黑体" w:hAnsi="黑体" w:eastAsia="黑体" w:cs="黑体"/>
          <w:b w:val="0"/>
          <w:bCs/>
          <w:sz w:val="32"/>
          <w:szCs w:val="32"/>
          <w:highlight w:val="none"/>
          <w:lang w:val="en-US" w:eastAsia="zh-CN"/>
        </w:rPr>
        <w:t>五</w:t>
      </w:r>
      <w:r>
        <w:rPr>
          <w:rFonts w:hint="eastAsia" w:ascii="黑体" w:hAnsi="黑体" w:eastAsia="黑体" w:cs="黑体"/>
          <w:b w:val="0"/>
          <w:bCs/>
          <w:sz w:val="32"/>
          <w:szCs w:val="32"/>
          <w:highlight w:val="none"/>
          <w:lang w:val="en-US" w:eastAsia="zh-CN"/>
        </w:rPr>
        <w:t>、响应文件递交</w:t>
      </w:r>
    </w:p>
    <w:p w14:paraId="306BBC74">
      <w:pPr>
        <w:pStyle w:val="14"/>
        <w:adjustRightInd w:val="0"/>
        <w:snapToGrid w:val="0"/>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highlight w:val="none"/>
          <w:lang w:val="en-US" w:eastAsia="zh-CN"/>
        </w:rPr>
        <w:t>响应</w:t>
      </w:r>
      <w:r>
        <w:rPr>
          <w:rFonts w:hint="eastAsia" w:ascii="仿宋_GB2312" w:hAnsi="仿宋_GB2312" w:eastAsia="仿宋_GB2312" w:cs="仿宋_GB2312"/>
          <w:b/>
          <w:sz w:val="32"/>
          <w:szCs w:val="32"/>
          <w:highlight w:val="none"/>
          <w:lang w:eastAsia="zh-CN"/>
        </w:rPr>
        <w:t>文件递交</w:t>
      </w:r>
      <w:r>
        <w:rPr>
          <w:rFonts w:hint="eastAsia" w:ascii="仿宋_GB2312" w:hAnsi="仿宋_GB2312" w:eastAsia="仿宋_GB2312" w:cs="仿宋_GB2312"/>
          <w:b/>
          <w:sz w:val="32"/>
          <w:szCs w:val="32"/>
          <w:highlight w:val="none"/>
        </w:rPr>
        <w:t>截止时间：</w:t>
      </w:r>
      <w:r>
        <w:rPr>
          <w:rFonts w:hint="eastAsia" w:ascii="仿宋_GB2312" w:hAnsi="仿宋_GB2312" w:eastAsia="仿宋_GB2312" w:cs="仿宋_GB2312"/>
          <w:b/>
          <w:sz w:val="32"/>
          <w:szCs w:val="32"/>
          <w:highlight w:val="none"/>
          <w:lang w:val="en-US" w:eastAsia="zh-CN"/>
        </w:rPr>
        <w:t>2026</w:t>
      </w:r>
      <w:r>
        <w:rPr>
          <w:rFonts w:hint="eastAsia" w:ascii="仿宋_GB2312" w:hAnsi="仿宋_GB2312" w:eastAsia="仿宋_GB2312" w:cs="仿宋_GB2312"/>
          <w:b/>
          <w:bCs/>
          <w:sz w:val="32"/>
          <w:szCs w:val="32"/>
          <w:highlight w:val="none"/>
        </w:rPr>
        <w:t>年</w:t>
      </w:r>
      <w:r>
        <w:rPr>
          <w:rFonts w:hint="eastAsia" w:ascii="仿宋_GB2312" w:hAnsi="仿宋_GB2312" w:eastAsia="仿宋_GB2312" w:cs="仿宋_GB2312"/>
          <w:b/>
          <w:bCs/>
          <w:sz w:val="32"/>
          <w:szCs w:val="32"/>
          <w:highlight w:val="none"/>
          <w:lang w:val="en-US" w:eastAsia="zh-CN"/>
        </w:rPr>
        <w:t>3</w:t>
      </w:r>
      <w:r>
        <w:rPr>
          <w:rFonts w:hint="eastAsia" w:ascii="仿宋_GB2312" w:hAnsi="仿宋_GB2312" w:eastAsia="仿宋_GB2312" w:cs="仿宋_GB2312"/>
          <w:b/>
          <w:bCs/>
          <w:sz w:val="32"/>
          <w:szCs w:val="32"/>
          <w:highlight w:val="none"/>
        </w:rPr>
        <w:t>月</w:t>
      </w:r>
      <w:r>
        <w:rPr>
          <w:rFonts w:hint="eastAsia" w:ascii="仿宋_GB2312" w:hAnsi="仿宋_GB2312" w:eastAsia="仿宋_GB2312" w:cs="仿宋_GB2312"/>
          <w:b/>
          <w:bCs/>
          <w:sz w:val="32"/>
          <w:szCs w:val="32"/>
          <w:highlight w:val="none"/>
          <w:lang w:val="en-US" w:eastAsia="zh-CN"/>
        </w:rPr>
        <w:t>27</w:t>
      </w:r>
      <w:r>
        <w:rPr>
          <w:rFonts w:hint="eastAsia" w:ascii="仿宋_GB2312" w:hAnsi="仿宋_GB2312" w:eastAsia="仿宋_GB2312" w:cs="仿宋_GB2312"/>
          <w:b/>
          <w:bCs/>
          <w:sz w:val="32"/>
          <w:szCs w:val="32"/>
          <w:highlight w:val="none"/>
        </w:rPr>
        <w:t>日</w:t>
      </w:r>
      <w:r>
        <w:rPr>
          <w:rFonts w:hint="eastAsia" w:ascii="仿宋_GB2312" w:hAnsi="仿宋_GB2312" w:eastAsia="仿宋_GB2312" w:cs="仿宋_GB2312"/>
          <w:b/>
          <w:bCs/>
          <w:sz w:val="32"/>
          <w:szCs w:val="32"/>
          <w:highlight w:val="none"/>
          <w:lang w:val="en-US" w:eastAsia="zh-CN"/>
        </w:rPr>
        <w:t>10时</w:t>
      </w:r>
      <w:r>
        <w:rPr>
          <w:rFonts w:hint="eastAsia" w:ascii="仿宋_GB2312" w:hAnsi="仿宋_GB2312" w:eastAsia="仿宋_GB2312" w:cs="仿宋_GB2312"/>
          <w:sz w:val="32"/>
          <w:szCs w:val="32"/>
          <w:highlight w:val="none"/>
        </w:rPr>
        <w:t>（北京时间）</w:t>
      </w:r>
      <w:r>
        <w:rPr>
          <w:rFonts w:hint="eastAsia" w:ascii="仿宋_GB2312" w:hAnsi="仿宋_GB2312" w:eastAsia="仿宋_GB2312" w:cs="仿宋_GB2312"/>
          <w:sz w:val="32"/>
          <w:szCs w:val="32"/>
        </w:rPr>
        <w:t>。</w:t>
      </w:r>
    </w:p>
    <w:p w14:paraId="660FAF86">
      <w:pPr>
        <w:pStyle w:val="14"/>
        <w:spacing w:line="560" w:lineRule="exact"/>
        <w:rPr>
          <w:rFonts w:hint="eastAsia" w:ascii="仿宋_GB2312" w:hAnsi="仿宋_GB2312" w:eastAsia="仿宋_GB2312" w:cs="仿宋_GB2312"/>
          <w:sz w:val="28"/>
          <w:szCs w:val="28"/>
          <w:highlight w:val="yellow"/>
          <w:lang w:val="en-US" w:eastAsia="zh-CN"/>
        </w:rPr>
      </w:pPr>
      <w:r>
        <w:rPr>
          <w:rFonts w:hint="eastAsia" w:ascii="仿宋_GB2312" w:hAnsi="仿宋_GB2312" w:eastAsia="仿宋_GB2312" w:cs="仿宋_GB2312"/>
          <w:sz w:val="32"/>
          <w:szCs w:val="32"/>
          <w:highlight w:val="none"/>
          <w:lang w:val="en-US" w:eastAsia="zh-CN"/>
        </w:rPr>
        <w:t>递交截止时间前，通过报名审核的谈判申请人在采购数字化平台上按流程步骤上传</w:t>
      </w:r>
      <w:r>
        <w:rPr>
          <w:rFonts w:hint="eastAsia" w:ascii="仿宋_GB2312" w:hAnsi="仿宋_GB2312" w:eastAsia="仿宋_GB2312" w:cs="仿宋_GB2312"/>
          <w:sz w:val="32"/>
          <w:szCs w:val="32"/>
          <w:highlight w:val="none"/>
          <w:lang w:eastAsia="zh-CN"/>
        </w:rPr>
        <w:t>响应文件（</w:t>
      </w:r>
      <w:r>
        <w:rPr>
          <w:rFonts w:hint="eastAsia" w:ascii="仿宋_GB2312" w:hAnsi="仿宋_GB2312" w:eastAsia="仿宋_GB2312" w:cs="仿宋_GB2312"/>
          <w:sz w:val="32"/>
          <w:szCs w:val="32"/>
          <w:highlight w:val="none"/>
          <w:lang w:val="en-US" w:eastAsia="zh-CN"/>
        </w:rPr>
        <w:t>盖章扫描件PDF文档</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并填写报价</w:t>
      </w:r>
      <w:r>
        <w:rPr>
          <w:rFonts w:hint="eastAsia" w:ascii="仿宋_GB2312" w:hAnsi="仿宋_GB2312" w:eastAsia="仿宋_GB2312" w:cs="仿宋_GB2312"/>
          <w:sz w:val="32"/>
          <w:szCs w:val="32"/>
          <w:highlight w:val="none"/>
          <w:lang w:eastAsia="zh-CN"/>
        </w:rPr>
        <w:t>。</w:t>
      </w:r>
    </w:p>
    <w:p w14:paraId="34938B39">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b/>
          <w:bCs/>
          <w:sz w:val="32"/>
          <w:szCs w:val="32"/>
          <w:lang w:eastAsia="zh-CN"/>
        </w:rPr>
      </w:pPr>
      <w:r>
        <w:rPr>
          <w:rFonts w:hint="default" w:ascii="黑体" w:hAnsi="黑体" w:eastAsia="黑体" w:cs="黑体"/>
          <w:b w:val="0"/>
          <w:bCs/>
          <w:sz w:val="32"/>
          <w:szCs w:val="32"/>
          <w:highlight w:val="none"/>
          <w:lang w:val="en-US" w:eastAsia="zh-CN"/>
        </w:rPr>
        <w:t>六</w:t>
      </w:r>
      <w:r>
        <w:rPr>
          <w:rFonts w:hint="eastAsia" w:ascii="黑体" w:hAnsi="黑体" w:eastAsia="黑体" w:cs="黑体"/>
          <w:b w:val="0"/>
          <w:bCs/>
          <w:sz w:val="32"/>
          <w:szCs w:val="32"/>
          <w:highlight w:val="none"/>
          <w:lang w:val="en-US" w:eastAsia="zh-CN"/>
        </w:rPr>
        <w:t>、评选时间及地点</w:t>
      </w:r>
    </w:p>
    <w:p w14:paraId="0DA686AA">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right="0" w:firstLine="643" w:firstLineChars="200"/>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评选时间：2026</w:t>
      </w:r>
      <w:r>
        <w:rPr>
          <w:rFonts w:hint="eastAsia" w:ascii="仿宋_GB2312" w:hAnsi="仿宋_GB2312" w:eastAsia="仿宋_GB2312" w:cs="仿宋_GB2312"/>
          <w:b/>
          <w:bCs/>
          <w:sz w:val="32"/>
          <w:szCs w:val="32"/>
          <w:highlight w:val="none"/>
        </w:rPr>
        <w:t>年</w:t>
      </w:r>
      <w:r>
        <w:rPr>
          <w:rFonts w:hint="eastAsia" w:ascii="仿宋_GB2312" w:hAnsi="仿宋_GB2312" w:eastAsia="仿宋_GB2312" w:cs="仿宋_GB2312"/>
          <w:b/>
          <w:bCs/>
          <w:sz w:val="32"/>
          <w:szCs w:val="32"/>
          <w:highlight w:val="none"/>
          <w:lang w:val="en-US" w:eastAsia="zh-CN"/>
        </w:rPr>
        <w:t>3</w:t>
      </w:r>
      <w:r>
        <w:rPr>
          <w:rFonts w:hint="eastAsia" w:ascii="仿宋_GB2312" w:hAnsi="仿宋_GB2312" w:eastAsia="仿宋_GB2312" w:cs="仿宋_GB2312"/>
          <w:b/>
          <w:bCs/>
          <w:sz w:val="32"/>
          <w:szCs w:val="32"/>
          <w:highlight w:val="none"/>
        </w:rPr>
        <w:t>月</w:t>
      </w:r>
      <w:r>
        <w:rPr>
          <w:rFonts w:hint="eastAsia" w:ascii="仿宋_GB2312" w:hAnsi="仿宋_GB2312" w:eastAsia="仿宋_GB2312" w:cs="仿宋_GB2312"/>
          <w:b/>
          <w:bCs/>
          <w:sz w:val="32"/>
          <w:szCs w:val="32"/>
          <w:highlight w:val="none"/>
          <w:lang w:val="en-US" w:eastAsia="zh-CN"/>
        </w:rPr>
        <w:t>27</w:t>
      </w:r>
      <w:bookmarkStart w:id="0" w:name="_GoBack"/>
      <w:bookmarkEnd w:id="0"/>
      <w:r>
        <w:rPr>
          <w:rFonts w:hint="eastAsia" w:ascii="仿宋_GB2312" w:hAnsi="仿宋_GB2312" w:eastAsia="仿宋_GB2312" w:cs="仿宋_GB2312"/>
          <w:b/>
          <w:bCs/>
          <w:sz w:val="32"/>
          <w:szCs w:val="32"/>
          <w:highlight w:val="none"/>
        </w:rPr>
        <w:t>日</w:t>
      </w:r>
      <w:r>
        <w:rPr>
          <w:rFonts w:hint="eastAsia" w:ascii="仿宋_GB2312" w:hAnsi="仿宋_GB2312" w:eastAsia="仿宋_GB2312" w:cs="仿宋_GB2312"/>
          <w:b/>
          <w:bCs/>
          <w:sz w:val="32"/>
          <w:szCs w:val="32"/>
          <w:highlight w:val="none"/>
          <w:lang w:val="en-US" w:eastAsia="zh-CN"/>
        </w:rPr>
        <w:t>10时</w:t>
      </w:r>
      <w:r>
        <w:rPr>
          <w:rFonts w:hint="eastAsia" w:ascii="仿宋_GB2312" w:hAnsi="仿宋_GB2312" w:eastAsia="仿宋_GB2312" w:cs="仿宋_GB2312"/>
          <w:b w:val="0"/>
          <w:bCs w:val="0"/>
          <w:sz w:val="32"/>
          <w:szCs w:val="32"/>
          <w:highlight w:val="none"/>
          <w:lang w:val="en-US" w:eastAsia="zh-CN"/>
        </w:rPr>
        <w:t>（北京时间）</w:t>
      </w:r>
    </w:p>
    <w:p w14:paraId="0FB55EFF">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right="0" w:firstLine="643" w:firstLineChars="200"/>
        <w:textAlignment w:val="auto"/>
        <w:rPr>
          <w:rFonts w:hint="default"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bCs/>
          <w:sz w:val="32"/>
          <w:szCs w:val="32"/>
          <w:lang w:eastAsia="zh-CN"/>
        </w:rPr>
        <w:t>评选</w:t>
      </w:r>
      <w:r>
        <w:rPr>
          <w:rFonts w:hint="eastAsia" w:ascii="仿宋_GB2312" w:hAnsi="仿宋_GB2312" w:eastAsia="仿宋_GB2312" w:cs="仿宋_GB2312"/>
          <w:b/>
          <w:bCs/>
          <w:sz w:val="32"/>
          <w:szCs w:val="32"/>
        </w:rPr>
        <w:t>地点：</w:t>
      </w:r>
      <w:r>
        <w:rPr>
          <w:rFonts w:hint="eastAsia" w:ascii="仿宋_GB2312" w:hAnsi="仿宋_GB2312" w:eastAsia="仿宋_GB2312" w:cs="仿宋_GB2312"/>
          <w:b w:val="0"/>
          <w:bCs w:val="0"/>
          <w:sz w:val="32"/>
          <w:szCs w:val="32"/>
          <w:u w:val="none"/>
        </w:rPr>
        <w:t>四川九州电子科技股份有限公司（四川省绵阳市科创园区九洲大道259号）</w:t>
      </w:r>
    </w:p>
    <w:p w14:paraId="05D2A703">
      <w:pPr>
        <w:keepNext w:val="0"/>
        <w:keepLines w:val="0"/>
        <w:pageBreakBefore w:val="0"/>
        <w:kinsoku/>
        <w:wordWrap/>
        <w:overflowPunct/>
        <w:topLinePunct w:val="0"/>
        <w:autoSpaceDE/>
        <w:autoSpaceDN/>
        <w:bidi w:val="0"/>
        <w:adjustRightInd w:val="0"/>
        <w:snapToGrid w:val="0"/>
        <w:spacing w:line="560" w:lineRule="exact"/>
        <w:ind w:right="0" w:firstLine="640" w:firstLineChars="200"/>
        <w:jc w:val="left"/>
        <w:textAlignment w:val="auto"/>
        <w:rPr>
          <w:rFonts w:hint="default" w:ascii="黑体" w:hAnsi="黑体" w:eastAsia="黑体" w:cs="宋体"/>
          <w:sz w:val="32"/>
          <w:szCs w:val="32"/>
          <w:lang w:val="en-US" w:eastAsia="zh-CN"/>
        </w:rPr>
      </w:pPr>
      <w:r>
        <w:rPr>
          <w:rFonts w:hint="eastAsia" w:ascii="黑体" w:hAnsi="黑体" w:eastAsia="黑体" w:cs="黑体"/>
          <w:b w:val="0"/>
          <w:bCs/>
          <w:sz w:val="32"/>
          <w:szCs w:val="32"/>
          <w:highlight w:val="none"/>
          <w:lang w:val="en-US" w:eastAsia="zh-CN"/>
        </w:rPr>
        <w:t>七、</w:t>
      </w:r>
      <w:r>
        <w:rPr>
          <w:rFonts w:hint="eastAsia" w:ascii="黑体" w:hAnsi="黑体" w:eastAsia="黑体" w:cs="宋体"/>
          <w:sz w:val="32"/>
          <w:szCs w:val="32"/>
          <w:lang w:val="en-US" w:eastAsia="zh-CN"/>
        </w:rPr>
        <w:t>评选规则</w:t>
      </w:r>
    </w:p>
    <w:p w14:paraId="51D1F205">
      <w:pPr>
        <w:keepNext w:val="0"/>
        <w:keepLines w:val="0"/>
        <w:pageBreakBefore w:val="0"/>
        <w:widowControl/>
        <w:kinsoku/>
        <w:wordWrap/>
        <w:overflowPunct/>
        <w:topLinePunct w:val="0"/>
        <w:autoSpaceDE/>
        <w:autoSpaceDN/>
        <w:bidi w:val="0"/>
        <w:adjustRightInd w:val="0"/>
        <w:snapToGrid w:val="0"/>
        <w:spacing w:line="560" w:lineRule="exact"/>
        <w:ind w:right="0" w:firstLine="640" w:firstLineChars="200"/>
        <w:jc w:val="left"/>
        <w:textAlignment w:val="auto"/>
        <w:rPr>
          <w:rFonts w:hint="eastAsia" w:ascii="仿宋_GB2312" w:hAnsi="仿宋_GB2312" w:eastAsia="仿宋_GB2312" w:cs="仿宋_GB2312"/>
          <w:sz w:val="28"/>
          <w:szCs w:val="28"/>
          <w:highlight w:val="yellow"/>
          <w:lang w:val="en-US" w:eastAsia="zh-CN"/>
        </w:rPr>
      </w:pPr>
      <w:r>
        <w:rPr>
          <w:rFonts w:hint="eastAsia" w:ascii="仿宋_GB2312" w:hAnsi="宋体" w:eastAsia="仿宋_GB2312" w:cs="宋体"/>
          <w:sz w:val="32"/>
          <w:szCs w:val="32"/>
          <w:lang w:val="en-US" w:eastAsia="zh-CN"/>
        </w:rPr>
        <w:t>当谈判申请人在资质、技术、商务等主要条件均满足谈判采购文件要求时，以评选小组评定的最低价的谈判申请人作为中选候选人。</w:t>
      </w:r>
    </w:p>
    <w:p w14:paraId="39A67545">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640" w:firstLineChars="200"/>
        <w:textAlignment w:val="auto"/>
        <w:rPr>
          <w:rFonts w:hint="default" w:ascii="黑体" w:hAnsi="黑体" w:eastAsia="黑体" w:cs="黑体"/>
          <w:b w:val="0"/>
          <w:bCs/>
          <w:sz w:val="32"/>
          <w:szCs w:val="32"/>
          <w:highlight w:val="none"/>
          <w:lang w:val="en-US" w:eastAsia="zh-CN" w:bidi="ar-SA"/>
        </w:rPr>
      </w:pPr>
      <w:r>
        <w:rPr>
          <w:rFonts w:hint="eastAsia" w:ascii="黑体" w:hAnsi="黑体" w:eastAsia="黑体" w:cs="黑体"/>
          <w:b w:val="0"/>
          <w:bCs/>
          <w:sz w:val="32"/>
          <w:szCs w:val="32"/>
          <w:highlight w:val="none"/>
          <w:lang w:val="en-US" w:eastAsia="zh-CN" w:bidi="ar-SA"/>
        </w:rPr>
        <w:t>八、谈判采购公告发布</w:t>
      </w:r>
    </w:p>
    <w:p w14:paraId="15348240">
      <w:pPr>
        <w:pStyle w:val="14"/>
        <w:keepNext w:val="0"/>
        <w:keepLines w:val="0"/>
        <w:pageBreakBefore w:val="0"/>
        <w:widowControl w:val="0"/>
        <w:kinsoku/>
        <w:wordWrap w:val="0"/>
        <w:overflowPunct/>
        <w:topLinePunct w:val="0"/>
        <w:autoSpaceDE/>
        <w:autoSpaceDN/>
        <w:bidi w:val="0"/>
        <w:adjustRightInd w:val="0"/>
        <w:snapToGrid w:val="0"/>
        <w:spacing w:line="560" w:lineRule="exact"/>
        <w:ind w:left="0" w:leftChars="0" w:right="0" w:firstLine="640" w:firstLineChars="200"/>
        <w:textAlignment w:val="auto"/>
        <w:rPr>
          <w:rFonts w:hint="eastAsia" w:ascii="仿宋_GB2312" w:hAnsi="仿宋_GB2312" w:eastAsia="仿宋_GB2312" w:cs="仿宋_GB2312"/>
          <w:b w:val="0"/>
          <w:sz w:val="32"/>
          <w:szCs w:val="32"/>
          <w:lang w:val="en-US" w:eastAsia="zh-CN"/>
        </w:rPr>
      </w:pPr>
      <w:r>
        <w:rPr>
          <w:rFonts w:hint="eastAsia" w:ascii="仿宋_GB2312" w:hAnsi="仿宋_GB2312" w:eastAsia="仿宋_GB2312" w:cs="仿宋_GB2312"/>
          <w:b w:val="0"/>
          <w:sz w:val="32"/>
          <w:szCs w:val="32"/>
          <w:lang w:val="en-US" w:eastAsia="zh-CN"/>
        </w:rPr>
        <w:t>本次谈判采购公告在四川九洲投资控股集团有限公司网站(https://www.</w:t>
      </w:r>
      <w:r>
        <w:rPr>
          <w:rFonts w:hint="eastAsia" w:ascii="仿宋_GB2312" w:hAnsi="仿宋_GB2312" w:eastAsia="仿宋_GB2312" w:cs="仿宋_GB2312"/>
          <w:b w:val="0"/>
          <w:sz w:val="32"/>
          <w:szCs w:val="32"/>
          <w:u w:val="none"/>
          <w:lang w:val="en-US" w:eastAsia="zh-CN"/>
        </w:rPr>
        <w:t>jezetek.cc/</w:t>
      </w:r>
      <w:r>
        <w:rPr>
          <w:rFonts w:hint="eastAsia" w:ascii="仿宋_GB2312" w:hAnsi="仿宋_GB2312" w:eastAsia="仿宋_GB2312" w:cs="仿宋_GB2312"/>
          <w:b w:val="0"/>
          <w:sz w:val="32"/>
          <w:szCs w:val="32"/>
          <w:lang w:val="en-US" w:eastAsia="zh-CN"/>
        </w:rPr>
        <w:t>)、四川九州电子科技股份有限公司官网(http://www.jiuzhoutech.com/cn/)上发布。对于因其他网站转载并发布的非完整版或修改版公告，而导致误报名或无效报名的情形，采购人不承担责任。</w:t>
      </w:r>
    </w:p>
    <w:p w14:paraId="47DE0928">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640" w:firstLineChars="200"/>
        <w:textAlignment w:val="auto"/>
        <w:rPr>
          <w:rFonts w:hint="eastAsia" w:ascii="黑体" w:hAnsi="黑体" w:eastAsia="黑体" w:cs="黑体"/>
          <w:b w:val="0"/>
          <w:bCs/>
          <w:sz w:val="32"/>
          <w:szCs w:val="32"/>
          <w:highlight w:val="none"/>
          <w:lang w:val="en-US" w:eastAsia="zh-CN" w:bidi="ar-SA"/>
        </w:rPr>
      </w:pPr>
      <w:r>
        <w:rPr>
          <w:rFonts w:hint="eastAsia" w:ascii="黑体" w:hAnsi="黑体" w:eastAsia="黑体" w:cs="黑体"/>
          <w:b w:val="0"/>
          <w:bCs/>
          <w:sz w:val="32"/>
          <w:szCs w:val="32"/>
          <w:highlight w:val="none"/>
          <w:lang w:val="en-US" w:eastAsia="zh-CN" w:bidi="ar-SA"/>
        </w:rPr>
        <w:t>九、公告期限</w:t>
      </w:r>
    </w:p>
    <w:p w14:paraId="5E93D58E">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640" w:firstLineChars="200"/>
        <w:textAlignment w:val="auto"/>
        <w:rPr>
          <w:rFonts w:hint="default" w:ascii="仿宋_GB2312" w:hAnsi="仿宋_GB2312" w:eastAsia="仿宋_GB2312" w:cs="仿宋_GB2312"/>
          <w:sz w:val="28"/>
          <w:szCs w:val="28"/>
          <w:highlight w:val="yellow"/>
          <w:lang w:val="en-US" w:eastAsia="zh-CN"/>
        </w:rPr>
      </w:pPr>
      <w:r>
        <w:rPr>
          <w:rFonts w:hint="eastAsia" w:ascii="仿宋_GB2312" w:hAnsi="仿宋_GB2312" w:eastAsia="仿宋_GB2312" w:cs="仿宋_GB2312"/>
          <w:sz w:val="32"/>
          <w:szCs w:val="32"/>
          <w:highlight w:val="none"/>
          <w:lang w:val="en-US" w:eastAsia="zh-CN"/>
        </w:rPr>
        <w:t>自本公告发布之日起5个工作日</w:t>
      </w:r>
    </w:p>
    <w:p w14:paraId="32651C98">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640" w:firstLineChars="200"/>
        <w:textAlignment w:val="auto"/>
        <w:rPr>
          <w:rFonts w:hint="eastAsia" w:ascii="黑体" w:hAnsi="黑体" w:eastAsia="黑体" w:cs="黑体"/>
          <w:b w:val="0"/>
          <w:bCs/>
          <w:sz w:val="32"/>
          <w:szCs w:val="32"/>
          <w:highlight w:val="none"/>
          <w:lang w:val="en-US" w:eastAsia="zh-CN" w:bidi="ar-SA"/>
        </w:rPr>
      </w:pPr>
      <w:r>
        <w:rPr>
          <w:rFonts w:hint="eastAsia" w:ascii="黑体" w:hAnsi="黑体" w:eastAsia="黑体" w:cs="黑体"/>
          <w:b w:val="0"/>
          <w:bCs/>
          <w:sz w:val="32"/>
          <w:szCs w:val="32"/>
          <w:highlight w:val="none"/>
          <w:lang w:val="en-US" w:eastAsia="zh-CN" w:bidi="ar-SA"/>
        </w:rPr>
        <w:t>十、联系方式</w:t>
      </w:r>
    </w:p>
    <w:p w14:paraId="71A2DF7B">
      <w:pPr>
        <w:pStyle w:val="14"/>
        <w:keepNext w:val="0"/>
        <w:keepLines w:val="0"/>
        <w:pageBreakBefore w:val="0"/>
        <w:widowControl w:val="0"/>
        <w:kinsoku/>
        <w:wordWrap/>
        <w:overflowPunct/>
        <w:topLinePunct w:val="0"/>
        <w:autoSpaceDE/>
        <w:autoSpaceDN/>
        <w:bidi w:val="0"/>
        <w:adjustRightInd w:val="0"/>
        <w:snapToGrid w:val="0"/>
        <w:spacing w:line="560" w:lineRule="exact"/>
        <w:ind w:firstLine="803"/>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采购人：四川九州电子科技股份有限公司</w:t>
      </w:r>
    </w:p>
    <w:p w14:paraId="47FFE4D2">
      <w:pPr>
        <w:pStyle w:val="14"/>
        <w:keepNext w:val="0"/>
        <w:keepLines w:val="0"/>
        <w:pageBreakBefore w:val="0"/>
        <w:widowControl w:val="0"/>
        <w:kinsoku/>
        <w:wordWrap/>
        <w:overflowPunct/>
        <w:topLinePunct w:val="0"/>
        <w:autoSpaceDE/>
        <w:autoSpaceDN/>
        <w:bidi w:val="0"/>
        <w:adjustRightInd w:val="0"/>
        <w:snapToGrid w:val="0"/>
        <w:spacing w:line="560" w:lineRule="exact"/>
        <w:ind w:firstLine="80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联系地址：</w:t>
      </w:r>
      <w:r>
        <w:rPr>
          <w:rFonts w:hint="eastAsia" w:ascii="仿宋_GB2312" w:hAnsi="仿宋_GB2312" w:eastAsia="仿宋_GB2312" w:cs="仿宋_GB2312"/>
          <w:b w:val="0"/>
          <w:bCs w:val="0"/>
          <w:sz w:val="32"/>
          <w:szCs w:val="32"/>
          <w:u w:val="none"/>
        </w:rPr>
        <w:t>四川省绵阳市科创园区九洲大道259号</w:t>
      </w:r>
    </w:p>
    <w:p w14:paraId="4B2A1EF2">
      <w:pPr>
        <w:pStyle w:val="14"/>
        <w:keepNext w:val="0"/>
        <w:keepLines w:val="0"/>
        <w:pageBreakBefore w:val="0"/>
        <w:widowControl w:val="0"/>
        <w:kinsoku/>
        <w:wordWrap/>
        <w:overflowPunct/>
        <w:topLinePunct w:val="0"/>
        <w:autoSpaceDE/>
        <w:autoSpaceDN/>
        <w:bidi w:val="0"/>
        <w:adjustRightInd w:val="0"/>
        <w:snapToGrid w:val="0"/>
        <w:spacing w:line="560" w:lineRule="exact"/>
        <w:ind w:firstLine="80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val="en-US" w:eastAsia="zh-CN"/>
        </w:rPr>
        <w:t xml:space="preserve">刘先生   </w:t>
      </w:r>
    </w:p>
    <w:p w14:paraId="03A89A76">
      <w:pPr>
        <w:pStyle w:val="14"/>
        <w:keepNext w:val="0"/>
        <w:keepLines w:val="0"/>
        <w:pageBreakBefore w:val="0"/>
        <w:widowControl w:val="0"/>
        <w:kinsoku/>
        <w:wordWrap/>
        <w:overflowPunct/>
        <w:topLinePunct w:val="0"/>
        <w:autoSpaceDE/>
        <w:autoSpaceDN/>
        <w:bidi w:val="0"/>
        <w:adjustRightInd w:val="0"/>
        <w:snapToGrid w:val="0"/>
        <w:spacing w:line="560" w:lineRule="exact"/>
        <w:ind w:firstLine="80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联系电话：</w:t>
      </w:r>
      <w:r>
        <w:rPr>
          <w:rFonts w:hint="eastAsia" w:ascii="仿宋_GB2312" w:hAnsi="仿宋_GB2312" w:eastAsia="仿宋_GB2312" w:cs="仿宋_GB2312"/>
          <w:sz w:val="32"/>
          <w:szCs w:val="32"/>
          <w:lang w:val="en-US" w:eastAsia="zh-CN"/>
        </w:rPr>
        <w:t xml:space="preserve">0816-2285178     </w:t>
      </w:r>
    </w:p>
    <w:p w14:paraId="149C6586">
      <w:pPr>
        <w:pStyle w:val="14"/>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sz w:val="32"/>
          <w:szCs w:val="32"/>
          <w:lang w:eastAsia="zh-CN"/>
        </w:rPr>
        <w:t>联系邮箱：</w:t>
      </w:r>
      <w:r>
        <w:rPr>
          <w:rFonts w:hint="eastAsia" w:ascii="仿宋_GB2312" w:hAnsi="宋体" w:eastAsia="仿宋_GB2312" w:cs="宋体"/>
          <w:sz w:val="32"/>
          <w:szCs w:val="32"/>
          <w:lang w:val="en-US" w:eastAsia="zh-CN"/>
        </w:rPr>
        <w:t>liuyunlei</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jiuzhoutech</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com</w:t>
      </w:r>
    </w:p>
    <w:p w14:paraId="400CF5E7">
      <w:pPr>
        <w:pStyle w:val="14"/>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color w:val="auto"/>
          <w:sz w:val="32"/>
          <w:szCs w:val="32"/>
          <w:u w:val="none"/>
          <w:lang w:val="en-US" w:eastAsia="zh-CN"/>
        </w:rPr>
      </w:pPr>
    </w:p>
    <w:p w14:paraId="120BFD8F">
      <w:pPr>
        <w:pStyle w:val="14"/>
        <w:keepNext w:val="0"/>
        <w:keepLines w:val="0"/>
        <w:pageBreakBefore w:val="0"/>
        <w:widowControl w:val="0"/>
        <w:kinsoku/>
        <w:wordWrap/>
        <w:overflowPunct/>
        <w:topLinePunct w:val="0"/>
        <w:autoSpaceDE/>
        <w:autoSpaceDN/>
        <w:bidi w:val="0"/>
        <w:adjustRightInd w:val="0"/>
        <w:snapToGrid w:val="0"/>
        <w:spacing w:line="560" w:lineRule="exact"/>
        <w:ind w:right="0"/>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附件：谈判采购申请书</w:t>
      </w:r>
    </w:p>
    <w:p w14:paraId="1755EF7C">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0" w:firstLineChars="0"/>
        <w:textAlignment w:val="auto"/>
        <w:rPr>
          <w:rFonts w:hint="default" w:ascii="仿宋_GB2312" w:hAnsi="仿宋_GB2312" w:eastAsia="仿宋_GB2312" w:cs="仿宋_GB2312"/>
          <w:color w:val="auto"/>
          <w:sz w:val="32"/>
          <w:szCs w:val="32"/>
          <w:u w:val="none"/>
          <w:lang w:val="en-US" w:eastAsia="zh-CN"/>
        </w:rPr>
      </w:pPr>
    </w:p>
    <w:p w14:paraId="6F783EEE">
      <w:pPr>
        <w:keepNext w:val="0"/>
        <w:keepLines w:val="0"/>
        <w:pageBreakBefore w:val="0"/>
        <w:widowControl w:val="0"/>
        <w:kinsoku/>
        <w:wordWrap/>
        <w:overflowPunct/>
        <w:topLinePunct w:val="0"/>
        <w:autoSpaceDE/>
        <w:autoSpaceDN/>
        <w:bidi w:val="0"/>
        <w:adjustRightInd w:val="0"/>
        <w:snapToGrid w:val="0"/>
        <w:spacing w:line="560" w:lineRule="exact"/>
        <w:ind w:right="420" w:rightChars="200" w:firstLine="2880" w:firstLineChars="9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四川九州电子科技股份有限公司</w:t>
      </w:r>
    </w:p>
    <w:p w14:paraId="3E784A0E">
      <w:pPr>
        <w:wordWrap w:val="0"/>
        <w:spacing w:line="520" w:lineRule="exact"/>
        <w:jc w:val="center"/>
        <w:rPr>
          <w:rFonts w:ascii="仿宋_GB2312" w:hAnsi="宋体" w:eastAsia="仿宋_GB2312" w:cs="宋体"/>
          <w:sz w:val="32"/>
          <w:szCs w:val="32"/>
        </w:rPr>
      </w:pPr>
      <w:r>
        <w:rPr>
          <w:rFonts w:hint="eastAsia" w:ascii="仿宋_GB2312" w:hAnsi="仿宋_GB2312" w:eastAsia="仿宋_GB2312" w:cs="仿宋_GB2312"/>
          <w:sz w:val="32"/>
          <w:szCs w:val="32"/>
          <w:lang w:val="en-US" w:eastAsia="zh-CN"/>
        </w:rPr>
        <w:t xml:space="preserve">                            2026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日</w:t>
      </w:r>
      <w:r>
        <w:rPr>
          <w:rFonts w:hint="eastAsia" w:ascii="仿宋_GB2312" w:hAnsi="宋体" w:eastAsia="仿宋_GB2312" w:cs="宋体"/>
          <w:sz w:val="32"/>
          <w:szCs w:val="32"/>
        </w:rPr>
        <w:t xml:space="preserve">     </w:t>
      </w:r>
    </w:p>
    <w:p w14:paraId="2CFE9917">
      <w:pPr>
        <w:spacing w:line="520" w:lineRule="exact"/>
        <w:jc w:val="center"/>
        <w:rPr>
          <w:rFonts w:hint="eastAsia" w:ascii="仿宋_GB2312" w:hAnsi="宋体" w:eastAsia="仿宋_GB2312" w:cs="宋体"/>
          <w:sz w:val="32"/>
          <w:szCs w:val="32"/>
        </w:rPr>
        <w:sectPr>
          <w:headerReference r:id="rId3" w:type="default"/>
          <w:footerReference r:id="rId4" w:type="default"/>
          <w:footerReference r:id="rId5" w:type="even"/>
          <w:pgSz w:w="11906" w:h="16838"/>
          <w:pgMar w:top="2098" w:right="1474" w:bottom="1985" w:left="1588" w:header="851" w:footer="992" w:gutter="0"/>
          <w:pgNumType w:fmt="numberInDash"/>
          <w:cols w:space="720" w:num="1"/>
          <w:docGrid w:type="lines" w:linePitch="312" w:charSpace="0"/>
        </w:sectPr>
      </w:pPr>
    </w:p>
    <w:p w14:paraId="29F50411">
      <w:pPr>
        <w:keepNext w:val="0"/>
        <w:keepLines w:val="0"/>
        <w:pageBreakBefore w:val="0"/>
        <w:kinsoku/>
        <w:wordWrap/>
        <w:overflowPunct/>
        <w:topLinePunct w:val="0"/>
        <w:autoSpaceDE/>
        <w:autoSpaceDN/>
        <w:bidi w:val="0"/>
        <w:adjustRightInd/>
        <w:spacing w:line="360" w:lineRule="auto"/>
        <w:jc w:val="both"/>
        <w:textAlignment w:val="auto"/>
        <w:rPr>
          <w:rFonts w:hint="eastAsia" w:ascii="仿宋_GB2312" w:hAnsi="仿宋_GB2312" w:eastAsia="仿宋_GB2312" w:cs="仿宋_GB2312"/>
          <w:b/>
          <w:bCs w:val="0"/>
          <w:sz w:val="30"/>
          <w:szCs w:val="30"/>
          <w:lang w:val="en-US" w:eastAsia="zh-CN"/>
        </w:rPr>
      </w:pPr>
      <w:r>
        <w:rPr>
          <w:rFonts w:hint="eastAsia" w:ascii="仿宋_GB2312" w:hAnsi="仿宋_GB2312" w:eastAsia="仿宋_GB2312" w:cs="仿宋_GB2312"/>
          <w:b/>
          <w:bCs w:val="0"/>
          <w:sz w:val="30"/>
          <w:szCs w:val="30"/>
          <w:lang w:val="en-US" w:eastAsia="zh-CN"/>
        </w:rPr>
        <w:t>附件：</w:t>
      </w:r>
    </w:p>
    <w:p w14:paraId="7EB87949">
      <w:pPr>
        <w:keepNext w:val="0"/>
        <w:keepLines w:val="0"/>
        <w:pageBreakBefore w:val="0"/>
        <w:kinsoku/>
        <w:wordWrap/>
        <w:overflowPunct/>
        <w:topLinePunct w:val="0"/>
        <w:autoSpaceDE/>
        <w:autoSpaceDN/>
        <w:bidi w:val="0"/>
        <w:adjustRightInd/>
        <w:spacing w:line="360" w:lineRule="auto"/>
        <w:textAlignment w:val="auto"/>
        <w:rPr>
          <w:rFonts w:hint="eastAsia"/>
          <w:lang w:val="en-US" w:eastAsia="zh-CN"/>
        </w:rPr>
      </w:pPr>
    </w:p>
    <w:p w14:paraId="6DCD5DAF">
      <w:pPr>
        <w:keepNext w:val="0"/>
        <w:keepLines w:val="0"/>
        <w:pageBreakBefore w:val="0"/>
        <w:kinsoku/>
        <w:wordWrap/>
        <w:overflowPunct/>
        <w:topLinePunct w:val="0"/>
        <w:autoSpaceDE/>
        <w:autoSpaceDN/>
        <w:bidi w:val="0"/>
        <w:adjustRightInd/>
        <w:snapToGrid w:val="0"/>
        <w:spacing w:line="480" w:lineRule="auto"/>
        <w:jc w:val="center"/>
        <w:textAlignment w:val="auto"/>
        <w:rPr>
          <w:rFonts w:hint="eastAsia" w:ascii="仿宋_GB2312" w:hAnsi="仿宋_GB2312" w:eastAsia="仿宋_GB2312" w:cs="仿宋_GB2312"/>
          <w:b/>
          <w:bCs w:val="0"/>
          <w:sz w:val="36"/>
          <w:szCs w:val="36"/>
          <w:lang w:val="en-US" w:eastAsia="zh-CN"/>
        </w:rPr>
      </w:pPr>
      <w:r>
        <w:rPr>
          <w:rFonts w:hint="eastAsia" w:ascii="仿宋_GB2312" w:hAnsi="仿宋_GB2312" w:eastAsia="仿宋_GB2312" w:cs="仿宋_GB2312"/>
          <w:b/>
          <w:bCs w:val="0"/>
          <w:sz w:val="36"/>
          <w:szCs w:val="36"/>
          <w:lang w:val="en-US" w:eastAsia="zh-CN"/>
        </w:rPr>
        <w:t>114#厂房3F预留区域扩建装修项目造价咨询服务</w:t>
      </w:r>
    </w:p>
    <w:p w14:paraId="02EDEC85">
      <w:pPr>
        <w:keepNext w:val="0"/>
        <w:keepLines w:val="0"/>
        <w:pageBreakBefore w:val="0"/>
        <w:kinsoku/>
        <w:wordWrap/>
        <w:overflowPunct/>
        <w:topLinePunct w:val="0"/>
        <w:autoSpaceDE/>
        <w:autoSpaceDN/>
        <w:bidi w:val="0"/>
        <w:adjustRightInd/>
        <w:snapToGrid w:val="0"/>
        <w:spacing w:line="480" w:lineRule="auto"/>
        <w:jc w:val="center"/>
        <w:textAlignment w:val="auto"/>
        <w:rPr>
          <w:rFonts w:hint="eastAsia" w:ascii="仿宋_GB2312" w:hAnsi="仿宋_GB2312" w:eastAsia="仿宋_GB2312" w:cs="仿宋_GB2312"/>
          <w:b/>
          <w:bCs w:val="0"/>
          <w:sz w:val="36"/>
          <w:szCs w:val="36"/>
          <w:lang w:val="en-US" w:eastAsia="zh-CN"/>
        </w:rPr>
      </w:pPr>
      <w:r>
        <w:rPr>
          <w:rFonts w:hint="eastAsia" w:ascii="仿宋_GB2312" w:hAnsi="仿宋_GB2312" w:eastAsia="仿宋_GB2312" w:cs="仿宋_GB2312"/>
          <w:b/>
          <w:bCs w:val="0"/>
          <w:sz w:val="36"/>
          <w:szCs w:val="36"/>
          <w:lang w:val="en-US" w:eastAsia="zh-CN"/>
        </w:rPr>
        <w:t>谈判采购申请书</w:t>
      </w:r>
    </w:p>
    <w:p w14:paraId="03E173C0">
      <w:pPr>
        <w:pStyle w:val="7"/>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val="0"/>
        <w:spacing w:before="0" w:beforeAutospacing="0" w:after="0" w:afterAutospacing="0" w:line="480" w:lineRule="auto"/>
        <w:ind w:right="0"/>
        <w:jc w:val="left"/>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致四川九州电子科技股份有限公司：</w:t>
      </w:r>
    </w:p>
    <w:p w14:paraId="02CB44BA">
      <w:pPr>
        <w:pStyle w:val="7"/>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val="0"/>
        <w:spacing w:before="0" w:beforeAutospacing="0" w:after="0" w:afterAutospacing="0" w:line="480" w:lineRule="auto"/>
        <w:ind w:right="0" w:firstLine="640" w:firstLineChars="200"/>
        <w:jc w:val="left"/>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u w:val="single"/>
          <w:lang w:val="en-US" w:eastAsia="zh-CN"/>
        </w:rPr>
        <w:t>（单位名称）</w:t>
      </w:r>
      <w:r>
        <w:rPr>
          <w:rFonts w:hint="eastAsia" w:ascii="仿宋_GB2312" w:hAnsi="仿宋_GB2312" w:eastAsia="仿宋_GB2312" w:cs="仿宋_GB2312"/>
          <w:b w:val="0"/>
          <w:bCs/>
          <w:sz w:val="32"/>
          <w:szCs w:val="32"/>
          <w:lang w:val="en-US" w:eastAsia="zh-CN"/>
        </w:rPr>
        <w:t>已知悉贵单位关于</w:t>
      </w:r>
      <w:r>
        <w:rPr>
          <w:rFonts w:hint="eastAsia" w:ascii="仿宋_GB2312" w:hAnsi="仿宋_GB2312" w:eastAsia="仿宋_GB2312" w:cs="仿宋_GB2312"/>
          <w:sz w:val="32"/>
          <w:szCs w:val="32"/>
          <w:u w:val="none"/>
          <w:lang w:val="en-US" w:eastAsia="zh-CN"/>
        </w:rPr>
        <w:t>114#厂房3F预留区域扩建装修项目造价咨询服务</w:t>
      </w:r>
      <w:r>
        <w:rPr>
          <w:rFonts w:hint="eastAsia" w:ascii="仿宋_GB2312" w:hAnsi="仿宋_GB2312" w:eastAsia="仿宋_GB2312" w:cs="仿宋_GB2312"/>
          <w:b w:val="0"/>
          <w:bCs/>
          <w:sz w:val="32"/>
          <w:szCs w:val="32"/>
          <w:lang w:val="en-US" w:eastAsia="zh-CN"/>
        </w:rPr>
        <w:t xml:space="preserve">的采购公告，并充分了解贵单位发布的采购内容及要求，现确认参加贵单位该项目的谈判采购。 </w:t>
      </w:r>
    </w:p>
    <w:p w14:paraId="114FF37A">
      <w:pPr>
        <w:pStyle w:val="7"/>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val="0"/>
        <w:spacing w:before="0" w:beforeAutospacing="0" w:after="0" w:afterAutospacing="0" w:line="480" w:lineRule="auto"/>
        <w:ind w:left="0" w:right="0" w:firstLine="427"/>
        <w:jc w:val="left"/>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我公司负责本项目谈判采购的具体联系人：</w:t>
      </w:r>
    </w:p>
    <w:p w14:paraId="3F205B95">
      <w:pPr>
        <w:pStyle w:val="7"/>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val="0"/>
        <w:spacing w:before="0" w:beforeAutospacing="0" w:after="0" w:afterAutospacing="0" w:line="480" w:lineRule="auto"/>
        <w:ind w:left="0" w:right="0" w:firstLine="427"/>
        <w:jc w:val="left"/>
        <w:textAlignment w:val="auto"/>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联系电话：</w:t>
      </w:r>
      <w:r>
        <w:rPr>
          <w:rFonts w:hint="eastAsia" w:ascii="仿宋_GB2312" w:hAnsi="仿宋_GB2312" w:eastAsia="仿宋_GB2312" w:cs="仿宋_GB2312"/>
          <w:b w:val="0"/>
          <w:bCs/>
          <w:sz w:val="32"/>
          <w:szCs w:val="32"/>
          <w:u w:val="single"/>
          <w:lang w:val="en-US" w:eastAsia="zh-CN"/>
        </w:rPr>
        <w:t xml:space="preserve">         </w:t>
      </w:r>
    </w:p>
    <w:p w14:paraId="73C423C8">
      <w:pPr>
        <w:pStyle w:val="7"/>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val="0"/>
        <w:spacing w:before="0" w:beforeAutospacing="0" w:after="0" w:afterAutospacing="0" w:line="480" w:lineRule="auto"/>
        <w:ind w:left="0" w:right="0" w:firstLine="427"/>
        <w:jc w:val="left"/>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 xml:space="preserve">申请人：（全称、盖章） </w:t>
      </w:r>
    </w:p>
    <w:p w14:paraId="691477F6">
      <w:pPr>
        <w:pStyle w:val="7"/>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val="0"/>
        <w:spacing w:before="0" w:beforeAutospacing="0" w:after="0" w:afterAutospacing="0" w:line="480" w:lineRule="auto"/>
        <w:ind w:left="0" w:right="0" w:firstLine="427"/>
        <w:jc w:val="left"/>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法定代表人或委托代理人：（签章）</w:t>
      </w:r>
    </w:p>
    <w:p w14:paraId="3136258B">
      <w:pPr>
        <w:spacing w:line="520" w:lineRule="exact"/>
        <w:jc w:val="both"/>
        <w:rPr>
          <w:rFonts w:ascii="宋体" w:hAnsi="宋体" w:cs="宋体"/>
          <w:sz w:val="28"/>
          <w:szCs w:val="28"/>
        </w:rPr>
      </w:pPr>
    </w:p>
    <w:sectPr>
      <w:pgSz w:w="11906" w:h="16838"/>
      <w:pgMar w:top="2098" w:right="1474" w:bottom="1985" w:left="158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10D47BB-D129-4B80-9797-4D10D2D25B7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47880505-E54E-427D-A859-715720DB6162}"/>
  </w:font>
  <w:font w:name="方正小标宋简体">
    <w:altName w:val="仿宋_GB2312"/>
    <w:panose1 w:val="02010601030101010101"/>
    <w:charset w:val="86"/>
    <w:family w:val="auto"/>
    <w:pitch w:val="default"/>
    <w:sig w:usb0="00000000" w:usb1="00000000" w:usb2="00000000" w:usb3="00000000" w:csb0="00040000" w:csb1="00000000"/>
    <w:embedRegular r:id="rId3" w:fontKey="{71BA9D5C-3A51-427D-9DBE-628251056816}"/>
  </w:font>
  <w:font w:name="楷体_GB2312">
    <w:altName w:val="楷体"/>
    <w:panose1 w:val="02010609030101010101"/>
    <w:charset w:val="86"/>
    <w:family w:val="modern"/>
    <w:pitch w:val="default"/>
    <w:sig w:usb0="00000000" w:usb1="00000000" w:usb2="00000000" w:usb3="00000000" w:csb0="00040000" w:csb1="00000000"/>
    <w:embedRegular r:id="rId4" w:fontKey="{41A648DE-DE6E-4C12-B844-5D13886B9D64}"/>
  </w:font>
  <w:font w:name="楷体">
    <w:panose1 w:val="02010609060101010101"/>
    <w:charset w:val="86"/>
    <w:family w:val="auto"/>
    <w:pitch w:val="default"/>
    <w:sig w:usb0="800002BF" w:usb1="38CF7CFA" w:usb2="00000016" w:usb3="00000000" w:csb0="00040001" w:csb1="00000000"/>
  </w:font>
  <w:font w:name="QisiAaBanSong">
    <w:altName w:val="微软雅黑"/>
    <w:panose1 w:val="00000000000000000000"/>
    <w:charset w:val="86"/>
    <w:family w:val="auto"/>
    <w:pitch w:val="default"/>
    <w:sig w:usb0="00000000" w:usb1="00000000" w:usb2="00000016" w:usb3="00000000" w:csb0="0004009F" w:csb1="DFD70000"/>
    <w:embedRegular r:id="rId5" w:fontKey="{B535445F-3734-4DF0-82E7-4158A4D85A79}"/>
  </w:font>
  <w:font w:name="微软雅黑">
    <w:panose1 w:val="020B0503020204020204"/>
    <w:charset w:val="86"/>
    <w:family w:val="auto"/>
    <w:pitch w:val="default"/>
    <w:sig w:usb0="80000287" w:usb1="2ACF3C50" w:usb2="00000016" w:usb3="00000000" w:csb0="0004001F" w:csb1="00000000"/>
  </w:font>
  <w:font w:name="华文新魏">
    <w:panose1 w:val="02010800040101010101"/>
    <w:charset w:val="86"/>
    <w:family w:val="auto"/>
    <w:pitch w:val="default"/>
    <w:sig w:usb0="00000001" w:usb1="080F0000" w:usb2="00000000" w:usb3="00000000" w:csb0="00040000" w:csb1="00000000"/>
    <w:embedRegular r:id="rId6" w:fontKey="{1F07E32C-5EF6-4624-AE38-171A7D3E7B50}"/>
  </w:font>
  <w:font w:name="WPSEMBED1">
    <w:panose1 w:val="02010609030101010101"/>
    <w:charset w:val="86"/>
    <w:family w:val="auto"/>
    <w:pitch w:val="default"/>
    <w:sig w:usb0="00000001" w:usb1="080E0000" w:usb2="00000000" w:usb3="00000000" w:csb0="00040000" w:csb1="00000000"/>
  </w:font>
  <w:font w:name="WPSEMBED2">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23757877"/>
      <w:docPartObj>
        <w:docPartGallery w:val="autotext"/>
      </w:docPartObj>
    </w:sdtPr>
    <w:sdtEndPr>
      <w:rPr>
        <w:rFonts w:ascii="宋体" w:hAnsi="宋体"/>
        <w:sz w:val="28"/>
        <w:szCs w:val="28"/>
      </w:rPr>
    </w:sdtEndPr>
    <w:sdtContent>
      <w:p w14:paraId="11285D3C">
        <w:pPr>
          <w:pStyle w:val="5"/>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2</w:t>
        </w:r>
        <w:r>
          <w:rPr>
            <w:rFonts w:ascii="宋体" w:hAnsi="宋体"/>
            <w:sz w:val="28"/>
            <w:szCs w:val="28"/>
          </w:rPr>
          <w:fldChar w:fldCharType="end"/>
        </w:r>
      </w:p>
    </w:sdtContent>
  </w:sdt>
  <w:p w14:paraId="774179AF">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995841"/>
      <w:docPartObj>
        <w:docPartGallery w:val="autotext"/>
      </w:docPartObj>
    </w:sdtPr>
    <w:sdtEndPr>
      <w:rPr>
        <w:rFonts w:ascii="宋体" w:hAnsi="宋体"/>
        <w:sz w:val="28"/>
        <w:szCs w:val="28"/>
      </w:rPr>
    </w:sdtEndPr>
    <w:sdtContent>
      <w:p w14:paraId="1C242E05">
        <w:pPr>
          <w:pStyle w:val="5"/>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rPr>
          <w:t>- 1 -</w:t>
        </w:r>
        <w:r>
          <w:rPr>
            <w:rFonts w:ascii="宋体" w:hAnsi="宋体"/>
            <w:sz w:val="28"/>
            <w:szCs w:val="28"/>
          </w:rPr>
          <w:fldChar w:fldCharType="end"/>
        </w:r>
      </w:p>
    </w:sdtContent>
  </w:sdt>
  <w:p w14:paraId="4DF14531">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8EA2B7">
    <w:pPr>
      <w:pStyle w:val="6"/>
      <w:pBdr>
        <w:bottom w:val="none" w:color="auto" w:sz="0" w:space="0"/>
      </w:pBdr>
      <w:spacing w:line="300" w:lineRule="exact"/>
      <w:jc w:val="right"/>
      <w:rPr>
        <w:rFonts w:ascii="QisiAaBanSong" w:hAnsi="QisiAaBanSong" w:eastAsia="QisiAaBanSong" w:cs="QisiAaBanSong"/>
        <w:bCs/>
        <w:color w:val="3072C4"/>
        <w:sz w:val="21"/>
        <w:szCs w:val="21"/>
      </w:rPr>
    </w:pPr>
    <w:r>
      <w:rPr>
        <w:rFonts w:hint="eastAsia" w:ascii="华文新魏" w:eastAsia="华文新魏"/>
        <w:b/>
        <w:color w:val="FF0000"/>
        <w:sz w:val="44"/>
        <w:szCs w:val="44"/>
      </w:rPr>
      <w:drawing>
        <wp:anchor distT="0" distB="0" distL="114300" distR="114300" simplePos="0" relativeHeight="251659264" behindDoc="1" locked="0" layoutInCell="1" allowOverlap="1">
          <wp:simplePos x="0" y="0"/>
          <wp:positionH relativeFrom="column">
            <wp:posOffset>26670</wp:posOffset>
          </wp:positionH>
          <wp:positionV relativeFrom="paragraph">
            <wp:posOffset>147955</wp:posOffset>
          </wp:positionV>
          <wp:extent cx="1913890" cy="241935"/>
          <wp:effectExtent l="0" t="0" r="0" b="5715"/>
          <wp:wrapTight wrapText="bothSides">
            <wp:wrapPolygon>
              <wp:start x="215" y="0"/>
              <wp:lineTo x="0" y="1701"/>
              <wp:lineTo x="0" y="17008"/>
              <wp:lineTo x="215" y="20409"/>
              <wp:lineTo x="2365" y="20409"/>
              <wp:lineTo x="21285" y="18709"/>
              <wp:lineTo x="21285" y="3402"/>
              <wp:lineTo x="2365" y="0"/>
              <wp:lineTo x="215" y="0"/>
            </wp:wrapPolygon>
          </wp:wrapTight>
          <wp:docPr id="102124263" name="图片 1" descr="46444ccd5ad2cf0ec33c6575ac9db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24263" name="图片 1" descr="46444ccd5ad2cf0ec33c6575ac9db74"/>
                  <pic:cNvPicPr>
                    <a:picLocks noChangeAspect="1"/>
                  </pic:cNvPicPr>
                </pic:nvPicPr>
                <pic:blipFill>
                  <a:blip r:embed="rId1"/>
                  <a:stretch>
                    <a:fillRect/>
                  </a:stretch>
                </pic:blipFill>
                <pic:spPr>
                  <a:xfrm>
                    <a:off x="0" y="0"/>
                    <a:ext cx="1913890" cy="241935"/>
                  </a:xfrm>
                  <a:prstGeom prst="rect">
                    <a:avLst/>
                  </a:prstGeom>
                  <a:noFill/>
                  <a:ln>
                    <a:noFill/>
                  </a:ln>
                </pic:spPr>
              </pic:pic>
            </a:graphicData>
          </a:graphic>
        </wp:anchor>
      </w:drawing>
    </w:r>
    <w:r>
      <w:rPr>
        <w:rFonts w:hint="eastAsia" w:ascii="QisiAaBanSong" w:hAnsi="QisiAaBanSong" w:eastAsia="QisiAaBanSong" w:cs="QisiAaBanSong"/>
        <w:bCs/>
        <w:color w:val="3072C4"/>
        <w:sz w:val="21"/>
        <w:szCs w:val="21"/>
      </w:rPr>
      <w:t>客户第一  奋斗为本</w:t>
    </w:r>
  </w:p>
  <w:p w14:paraId="31050067">
    <w:pPr>
      <w:pStyle w:val="6"/>
      <w:pBdr>
        <w:bottom w:val="none" w:color="auto" w:sz="0" w:space="0"/>
      </w:pBdr>
      <w:spacing w:line="300" w:lineRule="exact"/>
      <w:jc w:val="right"/>
      <w:rPr>
        <w:rFonts w:ascii="QisiAaBanSong" w:hAnsi="QisiAaBanSong" w:eastAsia="QisiAaBanSong" w:cs="QisiAaBanSong"/>
        <w:bCs/>
        <w:color w:val="3072C4"/>
        <w:sz w:val="21"/>
        <w:szCs w:val="21"/>
      </w:rPr>
    </w:pPr>
    <w:r>
      <w:rPr>
        <w:rFonts w:hint="eastAsia" w:ascii="QisiAaBanSong" w:hAnsi="QisiAaBanSong" w:eastAsia="QisiAaBanSong" w:cs="QisiAaBanSong"/>
        <w:bCs/>
        <w:color w:val="3072C4"/>
        <w:sz w:val="21"/>
        <w:szCs w:val="21"/>
      </w:rPr>
      <w:t xml:space="preserve">                         </w:t>
    </w:r>
    <w:r>
      <w:rPr>
        <w:rFonts w:ascii="QisiAaBanSong" w:hAnsi="QisiAaBanSong" w:eastAsia="QisiAaBanSong" w:cs="QisiAaBanSong"/>
        <w:bCs/>
        <w:color w:val="3072C4"/>
        <w:sz w:val="21"/>
        <w:szCs w:val="21"/>
      </w:rPr>
      <w:t xml:space="preserve">        </w:t>
    </w:r>
    <w:r>
      <w:rPr>
        <w:rFonts w:hint="eastAsia" w:ascii="QisiAaBanSong" w:hAnsi="QisiAaBanSong" w:eastAsia="QisiAaBanSong" w:cs="QisiAaBanSong"/>
        <w:bCs/>
        <w:color w:val="3072C4"/>
        <w:sz w:val="21"/>
        <w:szCs w:val="21"/>
      </w:rPr>
      <w:t>整体至上  团结协作</w:t>
    </w:r>
  </w:p>
  <w:p w14:paraId="27ED328E">
    <w:pPr>
      <w:pStyle w:val="6"/>
      <w:pBdr>
        <w:bottom w:val="single" w:color="0057A2" w:sz="4" w:space="0"/>
      </w:pBdr>
      <w:spacing w:line="300" w:lineRule="exact"/>
      <w:jc w:val="right"/>
      <w:rPr>
        <w:bCs/>
      </w:rPr>
    </w:pPr>
    <w:r>
      <w:rPr>
        <w:rFonts w:hint="eastAsia" w:ascii="QisiAaBanSong" w:hAnsi="QisiAaBanSong" w:eastAsia="QisiAaBanSong" w:cs="QisiAaBanSong"/>
        <w:bCs/>
        <w:color w:val="3072C4"/>
        <w:sz w:val="21"/>
        <w:szCs w:val="21"/>
      </w:rPr>
      <w:t xml:space="preserve">   自我革新  开放包容</w:t>
    </w:r>
  </w:p>
  <w:p w14:paraId="60681EE2">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NGFjMDM2NTY0M2Q1MjdkMTMyNDAxOTJmZTJjMWUifQ=="/>
  </w:docVars>
  <w:rsids>
    <w:rsidRoot w:val="00BC7038"/>
    <w:rsid w:val="0001576A"/>
    <w:rsid w:val="000A7E0D"/>
    <w:rsid w:val="000C10C0"/>
    <w:rsid w:val="001042D3"/>
    <w:rsid w:val="0012736E"/>
    <w:rsid w:val="00143AA7"/>
    <w:rsid w:val="00165983"/>
    <w:rsid w:val="001D32FC"/>
    <w:rsid w:val="00203B3A"/>
    <w:rsid w:val="002368F5"/>
    <w:rsid w:val="00237A0F"/>
    <w:rsid w:val="00237FB4"/>
    <w:rsid w:val="002724AD"/>
    <w:rsid w:val="002F02F9"/>
    <w:rsid w:val="00334674"/>
    <w:rsid w:val="00347D13"/>
    <w:rsid w:val="003516E2"/>
    <w:rsid w:val="00357CDC"/>
    <w:rsid w:val="00373717"/>
    <w:rsid w:val="003756AF"/>
    <w:rsid w:val="00395343"/>
    <w:rsid w:val="003A3653"/>
    <w:rsid w:val="003B385E"/>
    <w:rsid w:val="003E6FA6"/>
    <w:rsid w:val="00417C0F"/>
    <w:rsid w:val="00454F45"/>
    <w:rsid w:val="00464C87"/>
    <w:rsid w:val="00492394"/>
    <w:rsid w:val="004A554A"/>
    <w:rsid w:val="004D3150"/>
    <w:rsid w:val="004D5221"/>
    <w:rsid w:val="00501664"/>
    <w:rsid w:val="00502DA6"/>
    <w:rsid w:val="00524A9F"/>
    <w:rsid w:val="0053378C"/>
    <w:rsid w:val="00564685"/>
    <w:rsid w:val="00566BC3"/>
    <w:rsid w:val="005B4DEE"/>
    <w:rsid w:val="005B73E6"/>
    <w:rsid w:val="005E2863"/>
    <w:rsid w:val="006069A7"/>
    <w:rsid w:val="0061309B"/>
    <w:rsid w:val="006205DB"/>
    <w:rsid w:val="00621A24"/>
    <w:rsid w:val="00646D9F"/>
    <w:rsid w:val="006537A6"/>
    <w:rsid w:val="006958A6"/>
    <w:rsid w:val="006A27C8"/>
    <w:rsid w:val="006C08A1"/>
    <w:rsid w:val="006D0ED5"/>
    <w:rsid w:val="006E40F8"/>
    <w:rsid w:val="006E70C8"/>
    <w:rsid w:val="00721DC2"/>
    <w:rsid w:val="00726C42"/>
    <w:rsid w:val="00732FF3"/>
    <w:rsid w:val="00745A71"/>
    <w:rsid w:val="007A59B3"/>
    <w:rsid w:val="00821ECF"/>
    <w:rsid w:val="008859EC"/>
    <w:rsid w:val="00896D55"/>
    <w:rsid w:val="008B7758"/>
    <w:rsid w:val="00930486"/>
    <w:rsid w:val="009350B0"/>
    <w:rsid w:val="0094012A"/>
    <w:rsid w:val="00972651"/>
    <w:rsid w:val="009A54BB"/>
    <w:rsid w:val="00A2374E"/>
    <w:rsid w:val="00A27FAB"/>
    <w:rsid w:val="00A50C25"/>
    <w:rsid w:val="00A60A21"/>
    <w:rsid w:val="00A95BEE"/>
    <w:rsid w:val="00A97361"/>
    <w:rsid w:val="00AD52E2"/>
    <w:rsid w:val="00AF42DA"/>
    <w:rsid w:val="00B40A47"/>
    <w:rsid w:val="00B41C08"/>
    <w:rsid w:val="00B43D01"/>
    <w:rsid w:val="00B50080"/>
    <w:rsid w:val="00B728CF"/>
    <w:rsid w:val="00B86AE6"/>
    <w:rsid w:val="00B91C43"/>
    <w:rsid w:val="00B92314"/>
    <w:rsid w:val="00BC7038"/>
    <w:rsid w:val="00BD2E55"/>
    <w:rsid w:val="00C04EFB"/>
    <w:rsid w:val="00C23E71"/>
    <w:rsid w:val="00C454E8"/>
    <w:rsid w:val="00C506E9"/>
    <w:rsid w:val="00C60901"/>
    <w:rsid w:val="00C96FC3"/>
    <w:rsid w:val="00CC6EA7"/>
    <w:rsid w:val="00CE5C20"/>
    <w:rsid w:val="00D11BDE"/>
    <w:rsid w:val="00D2354E"/>
    <w:rsid w:val="00D302D6"/>
    <w:rsid w:val="00D67870"/>
    <w:rsid w:val="00D757E2"/>
    <w:rsid w:val="00E14F14"/>
    <w:rsid w:val="00E216D3"/>
    <w:rsid w:val="00E26733"/>
    <w:rsid w:val="00E270F0"/>
    <w:rsid w:val="00E54630"/>
    <w:rsid w:val="00E56712"/>
    <w:rsid w:val="00E61C24"/>
    <w:rsid w:val="00E94F7E"/>
    <w:rsid w:val="00ED78C5"/>
    <w:rsid w:val="00F26F4E"/>
    <w:rsid w:val="00F449E3"/>
    <w:rsid w:val="00F708D1"/>
    <w:rsid w:val="00F77D1A"/>
    <w:rsid w:val="00FF13A5"/>
    <w:rsid w:val="00FF75A6"/>
    <w:rsid w:val="020B1D54"/>
    <w:rsid w:val="03012A3F"/>
    <w:rsid w:val="05104339"/>
    <w:rsid w:val="05177476"/>
    <w:rsid w:val="053D5946"/>
    <w:rsid w:val="06424B03"/>
    <w:rsid w:val="069B3E72"/>
    <w:rsid w:val="08020CED"/>
    <w:rsid w:val="081A7E0B"/>
    <w:rsid w:val="08D13A65"/>
    <w:rsid w:val="0A9817DB"/>
    <w:rsid w:val="0CAF4438"/>
    <w:rsid w:val="0DA844DC"/>
    <w:rsid w:val="0DDB55B2"/>
    <w:rsid w:val="0E2F3E86"/>
    <w:rsid w:val="0EA77ABC"/>
    <w:rsid w:val="0EE26C92"/>
    <w:rsid w:val="0F402337"/>
    <w:rsid w:val="11DD5645"/>
    <w:rsid w:val="138C56A4"/>
    <w:rsid w:val="13B670D0"/>
    <w:rsid w:val="17200353"/>
    <w:rsid w:val="174F0CF1"/>
    <w:rsid w:val="189067BB"/>
    <w:rsid w:val="1BCC6734"/>
    <w:rsid w:val="1E0D5BE7"/>
    <w:rsid w:val="1F170464"/>
    <w:rsid w:val="20EA481C"/>
    <w:rsid w:val="216700CB"/>
    <w:rsid w:val="22DD18A7"/>
    <w:rsid w:val="23225758"/>
    <w:rsid w:val="246100DC"/>
    <w:rsid w:val="248C4192"/>
    <w:rsid w:val="25250381"/>
    <w:rsid w:val="26B4179A"/>
    <w:rsid w:val="27182F16"/>
    <w:rsid w:val="2D533212"/>
    <w:rsid w:val="2FCA39CB"/>
    <w:rsid w:val="2FDF2929"/>
    <w:rsid w:val="324948E1"/>
    <w:rsid w:val="32B709F5"/>
    <w:rsid w:val="32D568AC"/>
    <w:rsid w:val="33615BDC"/>
    <w:rsid w:val="34274EEA"/>
    <w:rsid w:val="34A71B6F"/>
    <w:rsid w:val="35403318"/>
    <w:rsid w:val="36117A9E"/>
    <w:rsid w:val="38762F46"/>
    <w:rsid w:val="39734360"/>
    <w:rsid w:val="3A5F5336"/>
    <w:rsid w:val="3AB657ED"/>
    <w:rsid w:val="3AE4189E"/>
    <w:rsid w:val="3BFB1250"/>
    <w:rsid w:val="3EE36F26"/>
    <w:rsid w:val="40EA6EB1"/>
    <w:rsid w:val="414E2C85"/>
    <w:rsid w:val="421532DC"/>
    <w:rsid w:val="44044D7E"/>
    <w:rsid w:val="450801EB"/>
    <w:rsid w:val="4539092E"/>
    <w:rsid w:val="455259D3"/>
    <w:rsid w:val="47A57574"/>
    <w:rsid w:val="47FF3863"/>
    <w:rsid w:val="499B4B56"/>
    <w:rsid w:val="4A2220F4"/>
    <w:rsid w:val="4ADF2164"/>
    <w:rsid w:val="4B0A4FD7"/>
    <w:rsid w:val="4B970F5E"/>
    <w:rsid w:val="4EB73FC4"/>
    <w:rsid w:val="5132515F"/>
    <w:rsid w:val="51500649"/>
    <w:rsid w:val="529214B7"/>
    <w:rsid w:val="52F57983"/>
    <w:rsid w:val="55313BED"/>
    <w:rsid w:val="55526CDD"/>
    <w:rsid w:val="559E390F"/>
    <w:rsid w:val="572D34A5"/>
    <w:rsid w:val="578D467F"/>
    <w:rsid w:val="585F4FC2"/>
    <w:rsid w:val="590649AC"/>
    <w:rsid w:val="593F31A0"/>
    <w:rsid w:val="59814B6F"/>
    <w:rsid w:val="5C0277F1"/>
    <w:rsid w:val="5C58107B"/>
    <w:rsid w:val="5E706FE3"/>
    <w:rsid w:val="608766EF"/>
    <w:rsid w:val="61130DC7"/>
    <w:rsid w:val="61D51139"/>
    <w:rsid w:val="627C7A7D"/>
    <w:rsid w:val="64237300"/>
    <w:rsid w:val="65082004"/>
    <w:rsid w:val="666E136D"/>
    <w:rsid w:val="67303EC7"/>
    <w:rsid w:val="679C0BF0"/>
    <w:rsid w:val="68D562FB"/>
    <w:rsid w:val="69973204"/>
    <w:rsid w:val="699E48FC"/>
    <w:rsid w:val="6C5E43EF"/>
    <w:rsid w:val="6C8A410A"/>
    <w:rsid w:val="71001DAD"/>
    <w:rsid w:val="72C6588B"/>
    <w:rsid w:val="73400AE3"/>
    <w:rsid w:val="73E612FB"/>
    <w:rsid w:val="7564480A"/>
    <w:rsid w:val="75CD7FE7"/>
    <w:rsid w:val="77B91D5D"/>
    <w:rsid w:val="78C25CCD"/>
    <w:rsid w:val="7A327910"/>
    <w:rsid w:val="7C182F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3"/>
    <w:qFormat/>
    <w:uiPriority w:val="0"/>
    <w:pPr>
      <w:adjustRightInd w:val="0"/>
      <w:snapToGrid w:val="0"/>
      <w:jc w:val="left"/>
    </w:pPr>
    <w:rPr>
      <w:sz w:val="52"/>
      <w:szCs w:val="44"/>
    </w:rPr>
  </w:style>
  <w:style w:type="paragraph" w:styleId="3">
    <w:name w:val="Body Text"/>
    <w:basedOn w:val="1"/>
    <w:next w:val="1"/>
    <w:autoRedefine/>
    <w:qFormat/>
    <w:uiPriority w:val="0"/>
    <w:pPr>
      <w:spacing w:after="120"/>
    </w:pPr>
  </w:style>
  <w:style w:type="paragraph" w:styleId="4">
    <w:name w:val="Date"/>
    <w:basedOn w:val="1"/>
    <w:next w:val="1"/>
    <w:link w:val="13"/>
    <w:qFormat/>
    <w:uiPriority w:val="0"/>
    <w:pPr>
      <w:ind w:left="100" w:leftChars="2500"/>
    </w:pPr>
  </w:style>
  <w:style w:type="paragraph" w:styleId="5">
    <w:name w:val="footer"/>
    <w:basedOn w:val="1"/>
    <w:link w:val="12"/>
    <w:qFormat/>
    <w:uiPriority w:val="99"/>
    <w:pPr>
      <w:tabs>
        <w:tab w:val="center" w:pos="4153"/>
        <w:tab w:val="right" w:pos="8306"/>
      </w:tabs>
      <w:snapToGrid w:val="0"/>
      <w:jc w:val="left"/>
    </w:pPr>
    <w:rPr>
      <w:sz w:val="18"/>
      <w:szCs w:val="18"/>
    </w:rPr>
  </w:style>
  <w:style w:type="paragraph" w:styleId="6">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rPr>
      <w:sz w:val="24"/>
    </w:rPr>
  </w:style>
  <w:style w:type="character" w:styleId="10">
    <w:name w:val="Hyperlink"/>
    <w:basedOn w:val="9"/>
    <w:autoRedefine/>
    <w:qFormat/>
    <w:uiPriority w:val="0"/>
    <w:rPr>
      <w:color w:val="0000FF"/>
      <w:u w:val="single"/>
    </w:rPr>
  </w:style>
  <w:style w:type="character" w:customStyle="1" w:styleId="11">
    <w:name w:val="页眉 字符"/>
    <w:basedOn w:val="9"/>
    <w:link w:val="6"/>
    <w:qFormat/>
    <w:uiPriority w:val="99"/>
    <w:rPr>
      <w:rFonts w:ascii="Calibri" w:hAnsi="Calibri"/>
      <w:kern w:val="2"/>
      <w:sz w:val="18"/>
      <w:szCs w:val="18"/>
    </w:rPr>
  </w:style>
  <w:style w:type="character" w:customStyle="1" w:styleId="12">
    <w:name w:val="页脚 字符"/>
    <w:basedOn w:val="9"/>
    <w:link w:val="5"/>
    <w:qFormat/>
    <w:uiPriority w:val="99"/>
    <w:rPr>
      <w:rFonts w:ascii="Calibri" w:hAnsi="Calibri"/>
      <w:kern w:val="2"/>
      <w:sz w:val="18"/>
      <w:szCs w:val="18"/>
    </w:rPr>
  </w:style>
  <w:style w:type="character" w:customStyle="1" w:styleId="13">
    <w:name w:val="日期 字符"/>
    <w:basedOn w:val="9"/>
    <w:link w:val="4"/>
    <w:qFormat/>
    <w:uiPriority w:val="0"/>
    <w:rPr>
      <w:rFonts w:ascii="Calibri" w:hAnsi="Calibri"/>
      <w:kern w:val="2"/>
      <w:sz w:val="21"/>
      <w:szCs w:val="24"/>
    </w:rPr>
  </w:style>
  <w:style w:type="paragraph" w:customStyle="1" w:styleId="14">
    <w:name w:val="正文首行缩进两字符"/>
    <w:basedOn w:val="1"/>
    <w:autoRedefine/>
    <w:qFormat/>
    <w:uiPriority w:val="0"/>
    <w:pPr>
      <w:spacing w:line="360" w:lineRule="auto"/>
      <w:ind w:firstLine="200" w:firstLineChars="200"/>
    </w:pPr>
  </w:style>
  <w:style w:type="character" w:customStyle="1" w:styleId="15">
    <w:name w:val="font81"/>
    <w:basedOn w:val="9"/>
    <w:qFormat/>
    <w:uiPriority w:val="0"/>
    <w:rPr>
      <w:rFonts w:hint="default" w:ascii="仿宋_GB2312" w:eastAsia="仿宋_GB2312" w:cs="仿宋_GB2312"/>
      <w:color w:val="000000"/>
      <w:sz w:val="21"/>
      <w:szCs w:val="21"/>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1539</Words>
  <Characters>1737</Characters>
  <Lines>13</Lines>
  <Paragraphs>3</Paragraphs>
  <TotalTime>1</TotalTime>
  <ScaleCrop>false</ScaleCrop>
  <LinksUpToDate>false</LinksUpToDate>
  <CharactersWithSpaces>1789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2024-01-23T10:54:00Z</dcterms:created>
  <dc:creator>xzy42463</dc:creator>
  <cp:lastModifiedBy>liu</cp:lastModifiedBy>
  <dcterms:modified xsi:type="dcterms:W3CDTF">2026-03-18T05:47:40Z</dcterms:modified>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C87A361BA5714DF8992786CB9BC3CE39_13</vt:lpwstr>
  </property>
  <property fmtid="{D5CDD505-2E9C-101B-9397-08002B2CF9AE}" pid="4" name="KSOTemplateDocerSaveRecord">
    <vt:lpwstr>eyJoZGlkIjoiZjRkNjJlOTFlYjFlN2VlMjM3ZjJmZmJlNDkxYTBjOGQiLCJ1c2VySWQiOiI1Mjg5MTIwMjQifQ==</vt:lpwstr>
  </property>
</Properties>
</file>