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B94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442" w:firstLineChars="100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bookmarkStart w:id="0" w:name="OLE_LINK1"/>
      <w:bookmarkStart w:id="1" w:name="OLE_LINK13"/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  <w:t>老化柜公开招标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  <w:t>公告</w:t>
      </w:r>
    </w:p>
    <w:p w14:paraId="6CBFF01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老化柜采购（编号：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ZCCGBX202604-01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公开招标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7FE389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老化柜采购（编号：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ZCCGBX202604-01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</w:p>
    <w:p w14:paraId="0CC341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</w:t>
      </w:r>
      <w:bookmarkStart w:id="2" w:name="OLE_LINK6"/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bookmarkEnd w:id="2"/>
      <w:r>
        <w:rPr>
          <w:rFonts w:hint="eastAsia" w:ascii="仿宋_GB2312" w:hAnsi="仿宋_GB2312" w:eastAsia="仿宋_GB2312" w:cs="仿宋_GB2312"/>
          <w:b/>
          <w:sz w:val="32"/>
          <w:szCs w:val="32"/>
        </w:rPr>
        <w:t>方式：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>公开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6B8DDA4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项目概况：</w:t>
      </w:r>
    </w:p>
    <w:p w14:paraId="3ECBD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老化柜采购（编号：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ZCCGBX202604-01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）。</w:t>
      </w:r>
    </w:p>
    <w:p w14:paraId="6C42E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项目内容：</w:t>
      </w:r>
    </w:p>
    <w:tbl>
      <w:tblPr>
        <w:tblStyle w:val="9"/>
        <w:tblW w:w="7184" w:type="dxa"/>
        <w:tblInd w:w="8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3334"/>
        <w:gridCol w:w="2400"/>
      </w:tblGrid>
      <w:tr w14:paraId="0F06F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D5B9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8F5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名称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7C64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需求数量</w:t>
            </w:r>
          </w:p>
        </w:tc>
      </w:tr>
      <w:tr w14:paraId="15399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9EE3C7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0A1A3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老化柜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D4BE0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7台</w:t>
            </w:r>
          </w:p>
        </w:tc>
      </w:tr>
    </w:tbl>
    <w:p w14:paraId="062ED5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资格要求</w:t>
      </w:r>
    </w:p>
    <w:p w14:paraId="3F45BCD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0FC67D0E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具有依法缴纳社会保障资金的良好记录（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2025年12月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-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月社保缴纳证明）；</w:t>
      </w:r>
    </w:p>
    <w:p w14:paraId="4DB3F40E">
      <w:pPr>
        <w:keepNext w:val="0"/>
        <w:keepLines w:val="0"/>
        <w:pageBreakBefore w:val="0"/>
        <w:widowControl w:val="0"/>
        <w:tabs>
          <w:tab w:val="left" w:pos="7665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具有良好的商业信誉和健全的财务会计制度（提供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2024年及2025年的财务报告/财务报表或年度企业所得税申报表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）；</w:t>
      </w:r>
    </w:p>
    <w:p w14:paraId="17EDD9E1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履行合同所必须的专业技术能力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</w:p>
    <w:p w14:paraId="4A6AA241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①在中国市场拥有汽车电子类客户（须提供客户名单及对应发票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</w:t>
      </w:r>
    </w:p>
    <w:p w14:paraId="04CBE62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eastAsia="仿宋_GB2312" w:cs="Calibri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近3年内具有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车载类老化柜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成功案例，至少具备1个单项合同金额≥420万元人民币（本项目7台老化柜的限价总金额）的同类案例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（须提供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含签章页的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合同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及对应发票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  <w:r>
        <w:rPr>
          <w:rFonts w:hint="eastAsia" w:eastAsia="仿宋_GB2312" w:cs="Calibri"/>
          <w:sz w:val="32"/>
          <w:szCs w:val="32"/>
          <w:highlight w:val="none"/>
          <w:lang w:eastAsia="zh-CN"/>
        </w:rPr>
        <w:t>；</w:t>
      </w:r>
    </w:p>
    <w:p w14:paraId="39BF1529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eastAsia="仿宋_GB2312" w:cs="Calibri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③近3年内具有车载电子产品老化设备成功案例（提供含签章页的合同复印件及对应发票复印件）</w:t>
      </w:r>
      <w:r>
        <w:rPr>
          <w:rFonts w:hint="eastAsia" w:eastAsia="仿宋_GB2312" w:cs="Calibri"/>
          <w:sz w:val="32"/>
          <w:szCs w:val="32"/>
          <w:highlight w:val="none"/>
          <w:lang w:eastAsia="zh-CN"/>
        </w:rPr>
        <w:t>；</w:t>
      </w:r>
    </w:p>
    <w:p w14:paraId="1D1F3F90">
      <w:pPr>
        <w:keepNext w:val="0"/>
        <w:keepLines w:val="0"/>
        <w:widowControl w:val="0"/>
        <w:suppressLineNumbers w:val="0"/>
        <w:shd w:val="clear" w:color="auto" w:fill="auto"/>
        <w:tabs>
          <w:tab w:val="left" w:pos="7665"/>
        </w:tabs>
        <w:adjustRightInd w:val="0"/>
        <w:snapToGrid w:val="0"/>
        <w:spacing w:before="0" w:beforeAutospacing="0" w:after="0" w:afterAutospacing="0"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highlight w:val="none"/>
          <w:u w:val="none"/>
          <w:shd w:val="clear" w:color="auto" w:fill="auto"/>
          <w:lang w:val="en-US" w:eastAsia="zh-CN" w:bidi="ar"/>
        </w:rPr>
        <w:t>具备ISO9001质量管理体系（需提供在有效期内的质量管理体系证书）；</w:t>
      </w:r>
    </w:p>
    <w:p w14:paraId="585FAEBE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eastAsia="仿宋_GB2312" w:cs="Calibri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highlight w:val="none"/>
          <w:u w:val="none"/>
          <w:shd w:val="clear" w:color="auto" w:fill="auto"/>
          <w:lang w:val="en-US" w:eastAsia="zh-CN" w:bidi="ar"/>
        </w:rPr>
        <w:t>⑤具备制造高可靠性设备能力，设备Cmk≥2.0（需提供近一年内供货设备测试报告）；</w:t>
      </w:r>
    </w:p>
    <w:p w14:paraId="3F759F41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重大违法记录（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提供产信用中国网站查询报告，报告查询时间应在招标文件开始获取日至投标截止时间期间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）；</w:t>
      </w:r>
    </w:p>
    <w:p w14:paraId="50EDA69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文件要求交纳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保证金；</w:t>
      </w:r>
    </w:p>
    <w:p w14:paraId="33A40EB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 w14:paraId="6ECD4347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（8）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 w14:paraId="6771F6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定选方式：</w:t>
      </w:r>
      <w:r>
        <w:rPr>
          <w:rFonts w:hint="eastAsia" w:ascii="仿宋_GB2312" w:hAnsi="宋体" w:eastAsia="仿宋_GB2312" w:cs="宋体"/>
          <w:b/>
          <w:bCs/>
          <w:sz w:val="32"/>
          <w:szCs w:val="32"/>
          <w:lang w:val="en-US" w:eastAsia="zh-CN"/>
        </w:rPr>
        <w:t>当投标人在资质、技术、商务等主要条件均满足招标文件要求时，以评标委员会评定的最低价的投标人作为中标候选人（如最低价存在并列，则交期最短的1家中标；如交期仍存在并列，则由评标委员会评议的技术最优1家中标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 </w:t>
      </w:r>
    </w:p>
    <w:p w14:paraId="5A01C5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文件递交</w:t>
      </w:r>
    </w:p>
    <w:p w14:paraId="2F647D3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文件递交截止时间：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日14：00时（北京时间）。</w:t>
      </w:r>
    </w:p>
    <w:p w14:paraId="082A0A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收件地址：四川省绵阳市九洲大道259号 </w:t>
      </w:r>
    </w:p>
    <w:p w14:paraId="2034FAF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收件单位：四川九州电子科技股份有限公司财务部</w:t>
      </w:r>
    </w:p>
    <w:p w14:paraId="5E618F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收件人：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宋发满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08162471029</w:t>
      </w:r>
    </w:p>
    <w:p w14:paraId="21701C96">
      <w:pPr>
        <w:pStyle w:val="15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z w:val="32"/>
          <w:szCs w:val="32"/>
        </w:rPr>
        <w:t>截止时间前送达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逾期送达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或未送达指定地点，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未密封或者标注错误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投标文件，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招标人否决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BD2C283">
      <w:pPr>
        <w:pStyle w:val="15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若纸质投标文件无法按时送达的，可在投标文件递交截止时间前以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（盖章版）加密形式，通过邮件发送至招标人邮箱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jzzbbx@jiuzhoutech.com，并评选时将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密码提供给招标人。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val="en-US" w:eastAsia="zh-CN"/>
        </w:rPr>
        <w:t>并同步寄出纸质投标文件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eastAsia="zh-CN"/>
        </w:rPr>
        <w:t>。</w:t>
      </w:r>
    </w:p>
    <w:p w14:paraId="58CF8DE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投标文件</w:t>
      </w:r>
      <w:r>
        <w:rPr>
          <w:rFonts w:hint="eastAsia" w:ascii="仿宋_GB2312" w:hAnsi="宋体" w:eastAsia="仿宋_GB2312" w:cs="宋体"/>
          <w:sz w:val="32"/>
          <w:szCs w:val="32"/>
        </w:rPr>
        <w:t>的份数：正本1份,副本5份。</w:t>
      </w:r>
    </w:p>
    <w:p w14:paraId="01CD16C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3" w:name="_Hlk170044793"/>
      <w:r>
        <w:rPr>
          <w:rFonts w:hint="eastAsia" w:ascii="仿宋_GB2312" w:hAnsi="宋体" w:eastAsia="仿宋_GB2312" w:cs="宋体"/>
          <w:sz w:val="32"/>
          <w:szCs w:val="32"/>
        </w:rPr>
        <w:t>通过资格资质审查的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投标</w:t>
      </w:r>
      <w:r>
        <w:rPr>
          <w:rFonts w:hint="eastAsia" w:ascii="仿宋_GB2312" w:hAnsi="宋体" w:eastAsia="仿宋_GB2312" w:cs="宋体"/>
          <w:sz w:val="32"/>
          <w:szCs w:val="32"/>
        </w:rPr>
        <w:t>申请人少于三家的，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招标人</w:t>
      </w:r>
      <w:r>
        <w:rPr>
          <w:rFonts w:hint="eastAsia" w:ascii="仿宋_GB2312" w:hAnsi="宋体" w:eastAsia="仿宋_GB2312" w:cs="宋体"/>
          <w:sz w:val="32"/>
          <w:szCs w:val="32"/>
        </w:rPr>
        <w:t>有权重新组织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招标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  <w:bookmarkEnd w:id="3"/>
    </w:p>
    <w:p w14:paraId="074E1D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评选时间：2025年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日14：00时</w:t>
      </w:r>
    </w:p>
    <w:p w14:paraId="087737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评选地点：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四川九州电子科技股份有限公司（四川省绵阳市科创园区九洲大道259号）</w:t>
      </w:r>
    </w:p>
    <w:p w14:paraId="145D7B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文件获取</w:t>
      </w:r>
    </w:p>
    <w:p w14:paraId="66214F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1.获取时间：自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 w14:paraId="1FEF54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2.获取方式：投标人自行在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)、四川九州电子科技股份有限公司官网(http://www.jiuzhoutech.com/cn/)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下载招标文件。</w:t>
      </w:r>
    </w:p>
    <w:p w14:paraId="14553E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报价</w:t>
      </w:r>
    </w:p>
    <w:p w14:paraId="6C51723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本项目最高限价人民币60万元/台（含税13%）。</w:t>
      </w:r>
    </w:p>
    <w:p w14:paraId="31A4AB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投标</w:t>
      </w:r>
      <w:r>
        <w:rPr>
          <w:rFonts w:hint="eastAsia" w:ascii="仿宋_GB2312" w:hAnsi="宋体" w:eastAsia="仿宋_GB2312" w:cs="宋体"/>
          <w:sz w:val="32"/>
          <w:szCs w:val="32"/>
        </w:rPr>
        <w:t>报价一律使用人民币结算。</w:t>
      </w:r>
    </w:p>
    <w:p w14:paraId="110204D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报价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为含税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包干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，报价包含为实施和完成项目所产生的咨询、服务、差旅、劳务、管理、保险、利润、税金等所有从工作开始至结束的全部相关费用。</w:t>
      </w:r>
    </w:p>
    <w:p w14:paraId="2E773E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招标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公告发布</w:t>
      </w:r>
    </w:p>
    <w:p w14:paraId="4C8A68B5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本次招标公告在四川九洲投资控股集团有限公司网站(https://www.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)、四川九州电子科技股份有限公司官网(http://www.jiuzhoutech.com/cn/)上发布。对于因其他网站转载并发布的非完整版或修改版公告，而导致误报名或无效报名的情形，招标人不承担责任。</w:t>
      </w:r>
    </w:p>
    <w:p w14:paraId="54E27A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公告期限</w:t>
      </w:r>
    </w:p>
    <w:p w14:paraId="56DE27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自本公告发布之日起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个自然日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 w14:paraId="5483F2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 w14:paraId="79D7D92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招标人：四川九州电子科技股份有限公司</w:t>
      </w:r>
    </w:p>
    <w:p w14:paraId="0C75670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 w14:paraId="300BF87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冯攀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63F6F2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 0816-2468221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5734238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HYPERLINK "mailto:hujiang@jiuzhoutech.com"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fengpan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@jiuzhoutech.com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</w:p>
    <w:p w14:paraId="085AA55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十四、廉政监督邮箱：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"mailto:scjzsjb@jiuzhoutech.com"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scjzsjb@jiuzhoutech.com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</w:p>
    <w:p w14:paraId="24103B8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宋体" w:eastAsia="仿宋_GB2312" w:cs="宋体"/>
          <w:sz w:val="32"/>
          <w:szCs w:val="32"/>
        </w:rPr>
      </w:pPr>
    </w:p>
    <w:p w14:paraId="4CBC5B5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四川九州电子科技股份有限公司  </w:t>
      </w:r>
    </w:p>
    <w:p w14:paraId="0564C4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_GB2312" w:hAnsi="宋体" w:eastAsia="仿宋_GB2312" w:cs="宋体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 w14:paraId="36536C9F">
      <w:pPr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</w:sdtPr>
    <w:sdtEndPr>
      <w:rPr>
        <w:rFonts w:ascii="宋体" w:hAnsi="宋体"/>
        <w:sz w:val="28"/>
        <w:szCs w:val="28"/>
      </w:rPr>
    </w:sdtEndPr>
    <w:sdtContent>
      <w:p w14:paraId="24C4AEFD">
        <w:pPr>
          <w:pStyle w:val="6"/>
          <w:jc w:val="right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7D785100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</w:sdtPr>
    <w:sdtEndPr>
      <w:rPr>
        <w:rFonts w:ascii="宋体" w:hAnsi="宋体"/>
        <w:sz w:val="28"/>
        <w:szCs w:val="28"/>
      </w:rPr>
    </w:sdtEndPr>
    <w:sdtContent>
      <w:p w14:paraId="5F2D17AE">
        <w:pPr>
          <w:pStyle w:val="6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50E8982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283DC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272D80"/>
    <w:multiLevelType w:val="singleLevel"/>
    <w:tmpl w:val="50272D80"/>
    <w:lvl w:ilvl="0" w:tentative="0">
      <w:start w:val="4"/>
      <w:numFmt w:val="chineseCounting"/>
      <w:suff w:val="nothing"/>
      <w:lvlText w:val="%1、"/>
      <w:lvlJc w:val="left"/>
      <w:rPr>
        <w:rFonts w:hint="eastAsia"/>
        <w:b/>
        <w:bCs/>
        <w:color w:val="auto"/>
        <w:highligh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ZjU5NDM4OTM1OTAyZjFjMTlmOGZlYmEyMmQxMjYifQ=="/>
  </w:docVars>
  <w:rsids>
    <w:rsidRoot w:val="00BC7038"/>
    <w:rsid w:val="0001576A"/>
    <w:rsid w:val="000A3EF3"/>
    <w:rsid w:val="000A7E0D"/>
    <w:rsid w:val="000C10C0"/>
    <w:rsid w:val="001042D3"/>
    <w:rsid w:val="0012736E"/>
    <w:rsid w:val="00143AA7"/>
    <w:rsid w:val="00165983"/>
    <w:rsid w:val="001D32FC"/>
    <w:rsid w:val="00203B3A"/>
    <w:rsid w:val="00207457"/>
    <w:rsid w:val="002368F5"/>
    <w:rsid w:val="00237A0F"/>
    <w:rsid w:val="00237FB4"/>
    <w:rsid w:val="002724AD"/>
    <w:rsid w:val="0029299D"/>
    <w:rsid w:val="002F02F9"/>
    <w:rsid w:val="00334674"/>
    <w:rsid w:val="00347D13"/>
    <w:rsid w:val="003516E2"/>
    <w:rsid w:val="00373717"/>
    <w:rsid w:val="003756AF"/>
    <w:rsid w:val="00395343"/>
    <w:rsid w:val="003A3653"/>
    <w:rsid w:val="003B385E"/>
    <w:rsid w:val="003E4B43"/>
    <w:rsid w:val="003E6FA6"/>
    <w:rsid w:val="00417C0F"/>
    <w:rsid w:val="00454F45"/>
    <w:rsid w:val="00464C87"/>
    <w:rsid w:val="00492394"/>
    <w:rsid w:val="004A554A"/>
    <w:rsid w:val="004B4C7F"/>
    <w:rsid w:val="004B4CC7"/>
    <w:rsid w:val="004D3150"/>
    <w:rsid w:val="004D5221"/>
    <w:rsid w:val="00501664"/>
    <w:rsid w:val="00502DA6"/>
    <w:rsid w:val="00524A9F"/>
    <w:rsid w:val="00532BC8"/>
    <w:rsid w:val="0053378C"/>
    <w:rsid w:val="00555F34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1B1E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8677A"/>
    <w:rsid w:val="00896D55"/>
    <w:rsid w:val="008B7758"/>
    <w:rsid w:val="008E3E8B"/>
    <w:rsid w:val="00930486"/>
    <w:rsid w:val="009350B0"/>
    <w:rsid w:val="0094012A"/>
    <w:rsid w:val="00940600"/>
    <w:rsid w:val="00972651"/>
    <w:rsid w:val="009A54BB"/>
    <w:rsid w:val="009E58F0"/>
    <w:rsid w:val="00A139C8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B37FC"/>
    <w:rsid w:val="00BC7038"/>
    <w:rsid w:val="00BD2E55"/>
    <w:rsid w:val="00C04EFB"/>
    <w:rsid w:val="00C23E71"/>
    <w:rsid w:val="00C454E8"/>
    <w:rsid w:val="00C5012A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10BE2"/>
    <w:rsid w:val="00F26F4E"/>
    <w:rsid w:val="00F449E3"/>
    <w:rsid w:val="00F708D1"/>
    <w:rsid w:val="00F77D1A"/>
    <w:rsid w:val="00F80FC1"/>
    <w:rsid w:val="00FF13A5"/>
    <w:rsid w:val="00FF75A6"/>
    <w:rsid w:val="03A27904"/>
    <w:rsid w:val="05177476"/>
    <w:rsid w:val="085B33C1"/>
    <w:rsid w:val="08D13A65"/>
    <w:rsid w:val="0A5B7976"/>
    <w:rsid w:val="0BBA67E2"/>
    <w:rsid w:val="0EA77ABC"/>
    <w:rsid w:val="0EEC1D36"/>
    <w:rsid w:val="0F402337"/>
    <w:rsid w:val="0F4973FE"/>
    <w:rsid w:val="10A56824"/>
    <w:rsid w:val="12AF11A5"/>
    <w:rsid w:val="1F170464"/>
    <w:rsid w:val="1F257F7C"/>
    <w:rsid w:val="216700CB"/>
    <w:rsid w:val="21A40FCC"/>
    <w:rsid w:val="22F211A1"/>
    <w:rsid w:val="23A553C9"/>
    <w:rsid w:val="246100DC"/>
    <w:rsid w:val="24E05386"/>
    <w:rsid w:val="2605692A"/>
    <w:rsid w:val="26D123D2"/>
    <w:rsid w:val="2A843610"/>
    <w:rsid w:val="2D533212"/>
    <w:rsid w:val="2E24432C"/>
    <w:rsid w:val="2FA14DEA"/>
    <w:rsid w:val="2FCA39CB"/>
    <w:rsid w:val="2FDF2929"/>
    <w:rsid w:val="32B709F5"/>
    <w:rsid w:val="33EF4F96"/>
    <w:rsid w:val="358B6BDE"/>
    <w:rsid w:val="35A94339"/>
    <w:rsid w:val="38762F46"/>
    <w:rsid w:val="3BFB1250"/>
    <w:rsid w:val="3EE36F26"/>
    <w:rsid w:val="3F2F2553"/>
    <w:rsid w:val="3FA367F7"/>
    <w:rsid w:val="3FEA3258"/>
    <w:rsid w:val="4222013E"/>
    <w:rsid w:val="430E63F8"/>
    <w:rsid w:val="44044D7E"/>
    <w:rsid w:val="450801EB"/>
    <w:rsid w:val="4539092E"/>
    <w:rsid w:val="455259D3"/>
    <w:rsid w:val="4A2220F4"/>
    <w:rsid w:val="4ADF2164"/>
    <w:rsid w:val="4C92299D"/>
    <w:rsid w:val="4EB73FC4"/>
    <w:rsid w:val="52F57983"/>
    <w:rsid w:val="53E21FCA"/>
    <w:rsid w:val="57143FD7"/>
    <w:rsid w:val="572D34A5"/>
    <w:rsid w:val="59814B6F"/>
    <w:rsid w:val="5DA76AEB"/>
    <w:rsid w:val="5EA177C5"/>
    <w:rsid w:val="61130DC7"/>
    <w:rsid w:val="61D51139"/>
    <w:rsid w:val="61F56BD7"/>
    <w:rsid w:val="666E136D"/>
    <w:rsid w:val="6B785225"/>
    <w:rsid w:val="6C5E43EF"/>
    <w:rsid w:val="701D48B6"/>
    <w:rsid w:val="70AC594F"/>
    <w:rsid w:val="72C6588B"/>
    <w:rsid w:val="734E6A0D"/>
    <w:rsid w:val="77B91D5D"/>
    <w:rsid w:val="77C15260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4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页眉 字符"/>
    <w:basedOn w:val="10"/>
    <w:link w:val="7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日期 字符"/>
    <w:basedOn w:val="10"/>
    <w:link w:val="5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5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1436</Words>
  <Characters>1738</Characters>
  <Lines>13</Lines>
  <Paragraphs>3</Paragraphs>
  <TotalTime>0</TotalTime>
  <ScaleCrop>false</ScaleCrop>
  <LinksUpToDate>false</LinksUpToDate>
  <CharactersWithSpaces>1751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至舅辆郴谅</cp:lastModifiedBy>
  <dcterms:modified xsi:type="dcterms:W3CDTF">2026-04-03T06:44:44Z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eyJoZGlkIjoiMzMyYTY0ZTQ3MDE1ZDA4ZmY1OGYxZjBiOWM0MDg3MmMiLCJ1c2VySWQiOiIxODE2Mjc2OTkyIn0=</vt:lpwstr>
  </property>
</Properties>
</file>