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6ADC3" w14:textId="77777777" w:rsidR="00AA3183" w:rsidRDefault="00AA3183">
      <w:pPr>
        <w:jc w:val="center"/>
        <w:rPr>
          <w:rFonts w:ascii="仿宋_GB2312" w:eastAsia="仿宋_GB2312" w:hAnsi="仿宋_GB2312" w:cs="仿宋_GB2312" w:hint="eastAsia"/>
          <w:b/>
          <w:sz w:val="52"/>
          <w:szCs w:val="52"/>
        </w:rPr>
      </w:pPr>
    </w:p>
    <w:p w14:paraId="6474FD83" w14:textId="77777777" w:rsidR="00AA3183" w:rsidRDefault="00000000">
      <w:pPr>
        <w:tabs>
          <w:tab w:val="left" w:pos="2505"/>
          <w:tab w:val="center" w:pos="4204"/>
        </w:tabs>
        <w:adjustRightInd w:val="0"/>
        <w:snapToGrid w:val="0"/>
        <w:spacing w:line="360" w:lineRule="auto"/>
        <w:jc w:val="center"/>
        <w:rPr>
          <w:rFonts w:ascii="仿宋_GB2312" w:eastAsia="仿宋_GB2312" w:hAnsi="仿宋_GB2312" w:cs="仿宋_GB2312" w:hint="eastAsia"/>
          <w:b/>
          <w:sz w:val="48"/>
          <w:szCs w:val="48"/>
        </w:rPr>
      </w:pPr>
      <w:r>
        <w:rPr>
          <w:rFonts w:ascii="仿宋_GB2312" w:eastAsia="仿宋_GB2312" w:hAnsi="仿宋_GB2312" w:cs="仿宋_GB2312" w:hint="eastAsia"/>
          <w:b/>
          <w:sz w:val="48"/>
          <w:szCs w:val="48"/>
        </w:rPr>
        <w:t>四川九州电子科技股份有限公司</w:t>
      </w:r>
    </w:p>
    <w:p w14:paraId="772E652D" w14:textId="77777777" w:rsidR="00AA3183" w:rsidRDefault="00000000">
      <w:pPr>
        <w:tabs>
          <w:tab w:val="left" w:pos="2505"/>
          <w:tab w:val="center" w:pos="4204"/>
        </w:tabs>
        <w:adjustRightInd w:val="0"/>
        <w:snapToGrid w:val="0"/>
        <w:spacing w:line="360" w:lineRule="auto"/>
        <w:jc w:val="center"/>
        <w:rPr>
          <w:rFonts w:ascii="仿宋_GB2312" w:eastAsia="仿宋_GB2312" w:hAnsi="仿宋_GB2312" w:cs="仿宋_GB2312" w:hint="eastAsia"/>
          <w:b/>
          <w:sz w:val="48"/>
          <w:szCs w:val="48"/>
        </w:rPr>
      </w:pPr>
      <w:r>
        <w:rPr>
          <w:rFonts w:ascii="仿宋_GB2312" w:eastAsia="仿宋_GB2312" w:hAnsi="仿宋_GB2312" w:cs="仿宋_GB2312" w:hint="eastAsia"/>
          <w:b/>
          <w:sz w:val="48"/>
          <w:szCs w:val="48"/>
        </w:rPr>
        <w:t>猎头引入采购项目</w:t>
      </w:r>
    </w:p>
    <w:p w14:paraId="49EC6057" w14:textId="77777777" w:rsidR="00AA3183" w:rsidRDefault="00000000">
      <w:pPr>
        <w:tabs>
          <w:tab w:val="left" w:pos="2505"/>
          <w:tab w:val="center" w:pos="4204"/>
        </w:tabs>
        <w:adjustRightInd w:val="0"/>
        <w:snapToGrid w:val="0"/>
        <w:spacing w:line="360" w:lineRule="auto"/>
        <w:jc w:val="center"/>
        <w:rPr>
          <w:rFonts w:ascii="仿宋_GB2312" w:eastAsia="仿宋_GB2312" w:hAnsi="仿宋_GB2312" w:cs="仿宋_GB2312" w:hint="eastAsia"/>
          <w:b/>
          <w:sz w:val="48"/>
          <w:szCs w:val="48"/>
        </w:rPr>
      </w:pPr>
      <w:r>
        <w:rPr>
          <w:rFonts w:ascii="仿宋_GB2312" w:eastAsia="仿宋_GB2312" w:hAnsi="仿宋_GB2312" w:cs="仿宋_GB2312" w:hint="eastAsia"/>
          <w:b/>
          <w:sz w:val="48"/>
          <w:szCs w:val="48"/>
        </w:rPr>
        <w:t>（编号：RL2026001）</w:t>
      </w:r>
    </w:p>
    <w:p w14:paraId="0C38C027" w14:textId="77777777" w:rsidR="00AA3183" w:rsidRDefault="00000000">
      <w:pPr>
        <w:tabs>
          <w:tab w:val="left" w:pos="2505"/>
          <w:tab w:val="center" w:pos="4204"/>
        </w:tabs>
        <w:adjustRightInd w:val="0"/>
        <w:snapToGrid w:val="0"/>
        <w:jc w:val="center"/>
        <w:rPr>
          <w:rFonts w:ascii="仿宋_GB2312" w:eastAsia="仿宋_GB2312" w:hAnsi="仿宋_GB2312" w:cs="仿宋_GB2312" w:hint="eastAsia"/>
          <w:b/>
          <w:sz w:val="84"/>
          <w:szCs w:val="84"/>
        </w:rPr>
      </w:pPr>
      <w:r>
        <w:rPr>
          <w:rFonts w:ascii="仿宋_GB2312" w:eastAsia="仿宋_GB2312" w:hAnsi="仿宋_GB2312" w:cs="仿宋_GB2312" w:hint="eastAsia"/>
          <w:b/>
          <w:sz w:val="84"/>
          <w:szCs w:val="84"/>
        </w:rPr>
        <w:t>谈</w:t>
      </w:r>
    </w:p>
    <w:p w14:paraId="783043C6" w14:textId="77777777" w:rsidR="00AA3183" w:rsidRDefault="00000000">
      <w:pPr>
        <w:tabs>
          <w:tab w:val="left" w:pos="2505"/>
          <w:tab w:val="center" w:pos="4204"/>
        </w:tabs>
        <w:adjustRightInd w:val="0"/>
        <w:snapToGrid w:val="0"/>
        <w:jc w:val="center"/>
        <w:rPr>
          <w:rFonts w:ascii="仿宋_GB2312" w:eastAsia="仿宋_GB2312" w:hAnsi="仿宋_GB2312" w:cs="仿宋_GB2312" w:hint="eastAsia"/>
          <w:b/>
          <w:sz w:val="84"/>
          <w:szCs w:val="84"/>
        </w:rPr>
      </w:pPr>
      <w:r>
        <w:rPr>
          <w:rFonts w:ascii="仿宋_GB2312" w:eastAsia="仿宋_GB2312" w:hAnsi="仿宋_GB2312" w:cs="仿宋_GB2312" w:hint="eastAsia"/>
          <w:b/>
          <w:sz w:val="84"/>
          <w:szCs w:val="84"/>
        </w:rPr>
        <w:t>判</w:t>
      </w:r>
    </w:p>
    <w:p w14:paraId="6EA4F831" w14:textId="77777777" w:rsidR="00AA3183" w:rsidRDefault="00000000">
      <w:pPr>
        <w:tabs>
          <w:tab w:val="left" w:pos="2505"/>
          <w:tab w:val="center" w:pos="4204"/>
        </w:tabs>
        <w:adjustRightInd w:val="0"/>
        <w:snapToGrid w:val="0"/>
        <w:jc w:val="center"/>
        <w:rPr>
          <w:rFonts w:ascii="仿宋_GB2312" w:eastAsia="仿宋_GB2312" w:hAnsi="仿宋_GB2312" w:cs="仿宋_GB2312" w:hint="eastAsia"/>
          <w:b/>
          <w:sz w:val="84"/>
          <w:szCs w:val="84"/>
        </w:rPr>
      </w:pPr>
      <w:r>
        <w:rPr>
          <w:rFonts w:ascii="仿宋_GB2312" w:eastAsia="仿宋_GB2312" w:hAnsi="仿宋_GB2312" w:cs="仿宋_GB2312" w:hint="eastAsia"/>
          <w:b/>
          <w:sz w:val="84"/>
          <w:szCs w:val="84"/>
        </w:rPr>
        <w:t>采</w:t>
      </w:r>
    </w:p>
    <w:p w14:paraId="49D253FB" w14:textId="77777777" w:rsidR="00AA3183" w:rsidRDefault="00000000">
      <w:pPr>
        <w:tabs>
          <w:tab w:val="left" w:pos="2505"/>
          <w:tab w:val="center" w:pos="4204"/>
        </w:tabs>
        <w:adjustRightInd w:val="0"/>
        <w:snapToGrid w:val="0"/>
        <w:jc w:val="center"/>
        <w:rPr>
          <w:rFonts w:ascii="仿宋_GB2312" w:eastAsia="仿宋_GB2312" w:hAnsi="仿宋_GB2312" w:cs="仿宋_GB2312" w:hint="eastAsia"/>
          <w:b/>
          <w:sz w:val="84"/>
          <w:szCs w:val="84"/>
        </w:rPr>
      </w:pPr>
      <w:r>
        <w:rPr>
          <w:rFonts w:ascii="仿宋_GB2312" w:eastAsia="仿宋_GB2312" w:hAnsi="仿宋_GB2312" w:cs="仿宋_GB2312" w:hint="eastAsia"/>
          <w:b/>
          <w:sz w:val="84"/>
          <w:szCs w:val="84"/>
        </w:rPr>
        <w:t>购</w:t>
      </w:r>
    </w:p>
    <w:p w14:paraId="24EC987B" w14:textId="77777777" w:rsidR="00AA3183" w:rsidRDefault="00000000">
      <w:pPr>
        <w:tabs>
          <w:tab w:val="left" w:pos="2505"/>
          <w:tab w:val="center" w:pos="4204"/>
        </w:tabs>
        <w:adjustRightInd w:val="0"/>
        <w:snapToGrid w:val="0"/>
        <w:jc w:val="center"/>
        <w:rPr>
          <w:rFonts w:ascii="仿宋_GB2312" w:eastAsia="仿宋_GB2312" w:hAnsi="仿宋_GB2312" w:cs="仿宋_GB2312" w:hint="eastAsia"/>
          <w:bCs/>
          <w:sz w:val="84"/>
          <w:szCs w:val="84"/>
        </w:rPr>
      </w:pPr>
      <w:r>
        <w:rPr>
          <w:rFonts w:ascii="仿宋_GB2312" w:eastAsia="仿宋_GB2312" w:hAnsi="仿宋_GB2312" w:cs="仿宋_GB2312" w:hint="eastAsia"/>
          <w:b/>
          <w:sz w:val="84"/>
          <w:szCs w:val="84"/>
        </w:rPr>
        <w:t>文</w:t>
      </w:r>
    </w:p>
    <w:p w14:paraId="23A2676C" w14:textId="77777777" w:rsidR="00AA3183" w:rsidRDefault="00000000">
      <w:pPr>
        <w:tabs>
          <w:tab w:val="left" w:pos="2505"/>
          <w:tab w:val="center" w:pos="4204"/>
        </w:tabs>
        <w:adjustRightInd w:val="0"/>
        <w:snapToGrid w:val="0"/>
        <w:jc w:val="center"/>
        <w:rPr>
          <w:rFonts w:ascii="仿宋_GB2312" w:eastAsia="仿宋_GB2312" w:hAnsi="仿宋_GB2312" w:cs="仿宋_GB2312" w:hint="eastAsia"/>
          <w:b/>
          <w:sz w:val="84"/>
          <w:szCs w:val="84"/>
        </w:rPr>
      </w:pPr>
      <w:r>
        <w:rPr>
          <w:rFonts w:ascii="仿宋_GB2312" w:eastAsia="仿宋_GB2312" w:hAnsi="仿宋_GB2312" w:cs="仿宋_GB2312" w:hint="eastAsia"/>
          <w:b/>
          <w:sz w:val="84"/>
          <w:szCs w:val="84"/>
        </w:rPr>
        <w:t>件</w:t>
      </w:r>
    </w:p>
    <w:p w14:paraId="286671AD" w14:textId="77777777" w:rsidR="00AA3183" w:rsidRDefault="00AA3183">
      <w:pPr>
        <w:tabs>
          <w:tab w:val="left" w:pos="2505"/>
          <w:tab w:val="center" w:pos="4204"/>
        </w:tabs>
        <w:adjustRightInd w:val="0"/>
        <w:snapToGrid w:val="0"/>
        <w:jc w:val="center"/>
        <w:rPr>
          <w:rFonts w:ascii="仿宋_GB2312" w:eastAsia="仿宋_GB2312" w:hAnsi="仿宋_GB2312" w:cs="仿宋_GB2312" w:hint="eastAsia"/>
          <w:b/>
          <w:sz w:val="84"/>
          <w:szCs w:val="84"/>
        </w:rPr>
      </w:pPr>
    </w:p>
    <w:p w14:paraId="7D23D2B6" w14:textId="77777777" w:rsidR="00AA3183" w:rsidRDefault="00000000">
      <w:pPr>
        <w:adjustRightInd w:val="0"/>
        <w:snapToGrid w:val="0"/>
        <w:spacing w:line="360" w:lineRule="auto"/>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采购人：四川九州电子科技股份有限公司</w:t>
      </w:r>
    </w:p>
    <w:p w14:paraId="62577A4A" w14:textId="77777777" w:rsidR="00AA3183" w:rsidRDefault="00000000">
      <w:pPr>
        <w:adjustRightInd w:val="0"/>
        <w:snapToGrid w:val="0"/>
        <w:spacing w:line="360" w:lineRule="auto"/>
        <w:jc w:val="center"/>
        <w:rPr>
          <w:rFonts w:ascii="仿宋_GB2312" w:eastAsia="仿宋_GB2312" w:hAnsi="仿宋_GB2312" w:cs="仿宋_GB2312" w:hint="eastAsia"/>
          <w:b/>
          <w:bCs/>
          <w:sz w:val="32"/>
          <w:szCs w:val="32"/>
        </w:rPr>
      </w:pPr>
      <w:r>
        <w:rPr>
          <w:rFonts w:ascii="仿宋_GB2312" w:eastAsia="仿宋_GB2312" w:hAnsi="仿宋_GB2312" w:cs="仿宋_GB2312" w:hint="eastAsia"/>
          <w:b/>
          <w:sz w:val="32"/>
          <w:szCs w:val="32"/>
        </w:rPr>
        <w:t>2026</w:t>
      </w:r>
      <w:r>
        <w:rPr>
          <w:rFonts w:ascii="仿宋_GB2312" w:eastAsia="仿宋_GB2312" w:hAnsi="仿宋_GB2312" w:cs="仿宋_GB2312" w:hint="eastAsia"/>
          <w:b/>
          <w:sz w:val="32"/>
          <w:szCs w:val="32"/>
          <w:lang w:val="zh-CN"/>
        </w:rPr>
        <w:t>年</w:t>
      </w:r>
      <w:r>
        <w:rPr>
          <w:rFonts w:ascii="仿宋_GB2312" w:eastAsia="仿宋_GB2312" w:hAnsi="仿宋_GB2312" w:cs="仿宋_GB2312" w:hint="eastAsia"/>
          <w:b/>
          <w:sz w:val="32"/>
          <w:szCs w:val="32"/>
        </w:rPr>
        <w:t>1</w:t>
      </w:r>
      <w:r>
        <w:rPr>
          <w:rFonts w:ascii="仿宋_GB2312" w:eastAsia="仿宋_GB2312" w:hAnsi="仿宋_GB2312" w:cs="仿宋_GB2312" w:hint="eastAsia"/>
          <w:b/>
          <w:sz w:val="32"/>
          <w:szCs w:val="32"/>
          <w:lang w:val="zh-CN"/>
        </w:rPr>
        <w:t>月</w:t>
      </w:r>
      <w:r>
        <w:rPr>
          <w:rFonts w:ascii="仿宋_GB2312" w:eastAsia="仿宋_GB2312" w:hAnsi="仿宋_GB2312" w:cs="仿宋_GB2312" w:hint="eastAsia"/>
          <w:b/>
          <w:sz w:val="32"/>
          <w:szCs w:val="32"/>
        </w:rPr>
        <w:t>28日</w:t>
      </w:r>
    </w:p>
    <w:p w14:paraId="50FB518F" w14:textId="77777777" w:rsidR="00AA3183" w:rsidRDefault="00AA3183">
      <w:pPr>
        <w:widowControl/>
        <w:jc w:val="left"/>
        <w:rPr>
          <w:rFonts w:ascii="仿宋_GB2312" w:eastAsia="仿宋_GB2312" w:hAnsi="仿宋_GB2312" w:cs="仿宋_GB2312" w:hint="eastAsia"/>
          <w:sz w:val="32"/>
        </w:rPr>
        <w:sectPr w:rsidR="00AA3183">
          <w:headerReference w:type="default" r:id="rId8"/>
          <w:footerReference w:type="default" r:id="rId9"/>
          <w:pgSz w:w="11907" w:h="16840"/>
          <w:pgMar w:top="1440" w:right="1803" w:bottom="1440" w:left="1803" w:header="851" w:footer="992" w:gutter="0"/>
          <w:cols w:space="720"/>
        </w:sectPr>
      </w:pPr>
    </w:p>
    <w:p w14:paraId="5474AB45" w14:textId="77777777" w:rsidR="00AA3183" w:rsidRDefault="00000000">
      <w:pPr>
        <w:pStyle w:val="1"/>
        <w:spacing w:before="0" w:after="0" w:line="360" w:lineRule="auto"/>
        <w:jc w:val="center"/>
        <w:rPr>
          <w:rFonts w:ascii="黑体" w:eastAsia="黑体" w:hAnsi="黑体" w:cs="黑体" w:hint="eastAsia"/>
          <w:bCs w:val="0"/>
        </w:rPr>
      </w:pPr>
      <w:bookmarkStart w:id="0" w:name="_Hlt101843627"/>
      <w:bookmarkStart w:id="1" w:name="_Hlt101233737"/>
      <w:bookmarkStart w:id="2" w:name="_Toc5721"/>
      <w:bookmarkStart w:id="3" w:name="_Toc9489"/>
      <w:bookmarkStart w:id="4" w:name="_Toc9093"/>
      <w:bookmarkStart w:id="5" w:name="_Toc28558"/>
      <w:bookmarkStart w:id="6" w:name="_Toc9425"/>
      <w:bookmarkStart w:id="7" w:name="_Toc517872363"/>
      <w:bookmarkEnd w:id="0"/>
      <w:bookmarkEnd w:id="1"/>
      <w:r>
        <w:rPr>
          <w:rFonts w:ascii="黑体" w:eastAsia="黑体" w:hAnsi="黑体" w:cs="黑体" w:hint="eastAsia"/>
          <w:bCs w:val="0"/>
        </w:rPr>
        <w:lastRenderedPageBreak/>
        <w:t>目    录</w:t>
      </w:r>
      <w:bookmarkEnd w:id="2"/>
      <w:bookmarkEnd w:id="3"/>
      <w:bookmarkEnd w:id="4"/>
      <w:bookmarkEnd w:id="5"/>
      <w:bookmarkEnd w:id="6"/>
      <w:bookmarkEnd w:id="7"/>
    </w:p>
    <w:p w14:paraId="1ADB6B7B" w14:textId="77777777" w:rsidR="00AA3183" w:rsidRDefault="00000000">
      <w:pPr>
        <w:pStyle w:val="TOC1"/>
        <w:tabs>
          <w:tab w:val="right" w:leader="dot" w:pos="8300"/>
        </w:tabs>
        <w:rPr>
          <w:rFonts w:ascii="仿宋_GB2312" w:eastAsia="仿宋_GB2312" w:hAnsi="仿宋_GB2312" w:cs="仿宋_GB2312" w:hint="eastAsia"/>
        </w:rPr>
      </w:pPr>
      <w:r>
        <w:rPr>
          <w:rFonts w:ascii="仿宋_GB2312" w:eastAsia="仿宋_GB2312" w:hAnsi="仿宋_GB2312" w:cs="仿宋_GB2312" w:hint="eastAsia"/>
        </w:rPr>
        <w:fldChar w:fldCharType="begin"/>
      </w:r>
      <w:r>
        <w:rPr>
          <w:rFonts w:ascii="仿宋_GB2312" w:eastAsia="仿宋_GB2312" w:hAnsi="仿宋_GB2312" w:cs="仿宋_GB2312" w:hint="eastAsia"/>
        </w:rPr>
        <w:instrText xml:space="preserve"> TOC \o "1-1" \h \z \u </w:instrText>
      </w:r>
      <w:r>
        <w:rPr>
          <w:rFonts w:ascii="仿宋_GB2312" w:eastAsia="仿宋_GB2312" w:hAnsi="仿宋_GB2312" w:cs="仿宋_GB2312" w:hint="eastAsia"/>
        </w:rPr>
        <w:fldChar w:fldCharType="separate"/>
      </w:r>
    </w:p>
    <w:p w14:paraId="6EB7195C" w14:textId="77777777" w:rsidR="00AA3183" w:rsidRDefault="00000000">
      <w:pPr>
        <w:pStyle w:val="TOC1"/>
        <w:tabs>
          <w:tab w:val="right" w:leader="dot" w:pos="8300"/>
        </w:tabs>
        <w:rPr>
          <w:rFonts w:ascii="仿宋_GB2312" w:eastAsia="仿宋_GB2312" w:hAnsi="仿宋_GB2312" w:cs="仿宋_GB2312" w:hint="eastAsia"/>
          <w:b/>
          <w:bCs/>
          <w:sz w:val="32"/>
          <w:szCs w:val="32"/>
        </w:rPr>
      </w:pPr>
      <w:hyperlink w:anchor="_Toc5653" w:history="1">
        <w:r>
          <w:rPr>
            <w:rFonts w:ascii="仿宋_GB2312" w:eastAsia="仿宋_GB2312" w:hAnsi="仿宋_GB2312" w:cs="仿宋_GB2312" w:hint="eastAsia"/>
            <w:b/>
            <w:bCs/>
            <w:sz w:val="32"/>
            <w:szCs w:val="32"/>
          </w:rPr>
          <w:t>第一章 谈判采购公告</w:t>
        </w:r>
        <w:r>
          <w:rPr>
            <w:rFonts w:ascii="仿宋_GB2312" w:eastAsia="仿宋_GB2312" w:hAnsi="仿宋_GB2312" w:cs="仿宋_GB2312" w:hint="eastAsia"/>
            <w:b/>
            <w:bCs/>
            <w:sz w:val="32"/>
            <w:szCs w:val="32"/>
          </w:rPr>
          <w:tab/>
        </w:r>
        <w:r>
          <w:rPr>
            <w:rFonts w:ascii="仿宋_GB2312" w:eastAsia="仿宋_GB2312" w:hAnsi="仿宋_GB2312" w:cs="仿宋_GB2312" w:hint="eastAsia"/>
            <w:b/>
            <w:bCs/>
            <w:sz w:val="32"/>
            <w:szCs w:val="32"/>
          </w:rPr>
          <w:fldChar w:fldCharType="begin"/>
        </w:r>
        <w:r>
          <w:rPr>
            <w:rFonts w:ascii="仿宋_GB2312" w:eastAsia="仿宋_GB2312" w:hAnsi="仿宋_GB2312" w:cs="仿宋_GB2312" w:hint="eastAsia"/>
            <w:b/>
            <w:bCs/>
            <w:sz w:val="32"/>
            <w:szCs w:val="32"/>
          </w:rPr>
          <w:instrText xml:space="preserve"> PAGEREF _Toc5653 \h </w:instrText>
        </w:r>
        <w:r>
          <w:rPr>
            <w:rFonts w:ascii="仿宋_GB2312" w:eastAsia="仿宋_GB2312" w:hAnsi="仿宋_GB2312" w:cs="仿宋_GB2312" w:hint="eastAsia"/>
            <w:b/>
            <w:bCs/>
            <w:sz w:val="32"/>
            <w:szCs w:val="32"/>
          </w:rPr>
        </w:r>
        <w:r>
          <w:rPr>
            <w:rFonts w:ascii="仿宋_GB2312" w:eastAsia="仿宋_GB2312" w:hAnsi="仿宋_GB2312" w:cs="仿宋_GB2312" w:hint="eastAsia"/>
            <w:b/>
            <w:bCs/>
            <w:sz w:val="32"/>
            <w:szCs w:val="32"/>
          </w:rPr>
          <w:fldChar w:fldCharType="separate"/>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fldChar w:fldCharType="end"/>
        </w:r>
      </w:hyperlink>
    </w:p>
    <w:p w14:paraId="0154C9CC" w14:textId="77777777" w:rsidR="00AA3183" w:rsidRDefault="00000000">
      <w:pPr>
        <w:pStyle w:val="TOC1"/>
        <w:tabs>
          <w:tab w:val="right" w:leader="dot" w:pos="8300"/>
        </w:tabs>
        <w:rPr>
          <w:rFonts w:ascii="仿宋_GB2312" w:eastAsia="仿宋_GB2312" w:hAnsi="仿宋_GB2312" w:cs="仿宋_GB2312" w:hint="eastAsia"/>
          <w:b/>
          <w:bCs/>
          <w:sz w:val="32"/>
          <w:szCs w:val="32"/>
        </w:rPr>
      </w:pPr>
      <w:hyperlink w:anchor="_Toc11099" w:history="1">
        <w:r>
          <w:rPr>
            <w:rFonts w:ascii="仿宋_GB2312" w:eastAsia="仿宋_GB2312" w:hAnsi="仿宋_GB2312" w:cs="仿宋_GB2312" w:hint="eastAsia"/>
            <w:b/>
            <w:bCs/>
            <w:sz w:val="32"/>
            <w:szCs w:val="32"/>
          </w:rPr>
          <w:t>第二章 谈判申请人须知</w:t>
        </w:r>
        <w:r>
          <w:rPr>
            <w:rFonts w:ascii="仿宋_GB2312" w:eastAsia="仿宋_GB2312" w:hAnsi="仿宋_GB2312" w:cs="仿宋_GB2312" w:hint="eastAsia"/>
            <w:b/>
            <w:bCs/>
            <w:sz w:val="32"/>
            <w:szCs w:val="32"/>
          </w:rPr>
          <w:tab/>
        </w:r>
        <w:r>
          <w:rPr>
            <w:rFonts w:ascii="仿宋_GB2312" w:eastAsia="仿宋_GB2312" w:hAnsi="仿宋_GB2312" w:cs="仿宋_GB2312" w:hint="eastAsia"/>
            <w:b/>
            <w:bCs/>
            <w:sz w:val="32"/>
            <w:szCs w:val="32"/>
          </w:rPr>
          <w:fldChar w:fldCharType="begin"/>
        </w:r>
        <w:r>
          <w:rPr>
            <w:rFonts w:ascii="仿宋_GB2312" w:eastAsia="仿宋_GB2312" w:hAnsi="仿宋_GB2312" w:cs="仿宋_GB2312" w:hint="eastAsia"/>
            <w:b/>
            <w:bCs/>
            <w:sz w:val="32"/>
            <w:szCs w:val="32"/>
          </w:rPr>
          <w:instrText xml:space="preserve"> PAGEREF _Toc11099 \h </w:instrText>
        </w:r>
        <w:r>
          <w:rPr>
            <w:rFonts w:ascii="仿宋_GB2312" w:eastAsia="仿宋_GB2312" w:hAnsi="仿宋_GB2312" w:cs="仿宋_GB2312" w:hint="eastAsia"/>
            <w:b/>
            <w:bCs/>
            <w:sz w:val="32"/>
            <w:szCs w:val="32"/>
          </w:rPr>
        </w:r>
        <w:r>
          <w:rPr>
            <w:rFonts w:ascii="仿宋_GB2312" w:eastAsia="仿宋_GB2312" w:hAnsi="仿宋_GB2312" w:cs="仿宋_GB2312" w:hint="eastAsia"/>
            <w:b/>
            <w:bCs/>
            <w:sz w:val="32"/>
            <w:szCs w:val="32"/>
          </w:rPr>
          <w:fldChar w:fldCharType="separate"/>
        </w:r>
        <w:r>
          <w:rPr>
            <w:rFonts w:ascii="仿宋_GB2312" w:eastAsia="仿宋_GB2312" w:hAnsi="仿宋_GB2312" w:cs="仿宋_GB2312" w:hint="eastAsia"/>
            <w:b/>
            <w:bCs/>
            <w:sz w:val="32"/>
            <w:szCs w:val="32"/>
          </w:rPr>
          <w:t>6</w:t>
        </w:r>
        <w:r>
          <w:rPr>
            <w:rFonts w:ascii="仿宋_GB2312" w:eastAsia="仿宋_GB2312" w:hAnsi="仿宋_GB2312" w:cs="仿宋_GB2312" w:hint="eastAsia"/>
            <w:b/>
            <w:bCs/>
            <w:sz w:val="32"/>
            <w:szCs w:val="32"/>
          </w:rPr>
          <w:fldChar w:fldCharType="end"/>
        </w:r>
      </w:hyperlink>
    </w:p>
    <w:p w14:paraId="2CCE55D3" w14:textId="77777777" w:rsidR="00AA3183" w:rsidRDefault="00000000">
      <w:pPr>
        <w:pStyle w:val="TOC1"/>
        <w:tabs>
          <w:tab w:val="right" w:leader="dot" w:pos="8300"/>
        </w:tabs>
        <w:rPr>
          <w:rFonts w:ascii="仿宋_GB2312" w:eastAsia="仿宋_GB2312" w:hAnsi="仿宋_GB2312" w:cs="仿宋_GB2312" w:hint="eastAsia"/>
          <w:b/>
          <w:bCs/>
          <w:sz w:val="32"/>
          <w:szCs w:val="32"/>
        </w:rPr>
      </w:pPr>
      <w:hyperlink w:anchor="_Toc25349" w:history="1">
        <w:r>
          <w:rPr>
            <w:rFonts w:ascii="仿宋_GB2312" w:eastAsia="仿宋_GB2312" w:hAnsi="仿宋_GB2312" w:cs="仿宋_GB2312" w:hint="eastAsia"/>
            <w:b/>
            <w:bCs/>
            <w:sz w:val="32"/>
            <w:szCs w:val="32"/>
          </w:rPr>
          <w:t>第三章 合同条件</w:t>
        </w:r>
        <w:r>
          <w:rPr>
            <w:rFonts w:ascii="仿宋_GB2312" w:eastAsia="仿宋_GB2312" w:hAnsi="仿宋_GB2312" w:cs="仿宋_GB2312" w:hint="eastAsia"/>
            <w:b/>
            <w:bCs/>
            <w:sz w:val="32"/>
            <w:szCs w:val="32"/>
          </w:rPr>
          <w:tab/>
        </w:r>
        <w:r>
          <w:rPr>
            <w:rFonts w:ascii="仿宋_GB2312" w:eastAsia="仿宋_GB2312" w:hAnsi="仿宋_GB2312" w:cs="仿宋_GB2312" w:hint="eastAsia"/>
            <w:b/>
            <w:bCs/>
            <w:sz w:val="32"/>
            <w:szCs w:val="32"/>
          </w:rPr>
          <w:fldChar w:fldCharType="begin"/>
        </w:r>
        <w:r>
          <w:rPr>
            <w:rFonts w:ascii="仿宋_GB2312" w:eastAsia="仿宋_GB2312" w:hAnsi="仿宋_GB2312" w:cs="仿宋_GB2312" w:hint="eastAsia"/>
            <w:b/>
            <w:bCs/>
            <w:sz w:val="32"/>
            <w:szCs w:val="32"/>
          </w:rPr>
          <w:instrText xml:space="preserve"> PAGEREF _Toc25349 \h </w:instrText>
        </w:r>
        <w:r>
          <w:rPr>
            <w:rFonts w:ascii="仿宋_GB2312" w:eastAsia="仿宋_GB2312" w:hAnsi="仿宋_GB2312" w:cs="仿宋_GB2312" w:hint="eastAsia"/>
            <w:b/>
            <w:bCs/>
            <w:sz w:val="32"/>
            <w:szCs w:val="32"/>
          </w:rPr>
        </w:r>
        <w:r>
          <w:rPr>
            <w:rFonts w:ascii="仿宋_GB2312" w:eastAsia="仿宋_GB2312" w:hAnsi="仿宋_GB2312" w:cs="仿宋_GB2312" w:hint="eastAsia"/>
            <w:b/>
            <w:bCs/>
            <w:sz w:val="32"/>
            <w:szCs w:val="32"/>
          </w:rPr>
          <w:fldChar w:fldCharType="separate"/>
        </w:r>
        <w:r>
          <w:rPr>
            <w:rFonts w:ascii="仿宋_GB2312" w:eastAsia="仿宋_GB2312" w:hAnsi="仿宋_GB2312" w:cs="仿宋_GB2312" w:hint="eastAsia"/>
            <w:b/>
            <w:bCs/>
            <w:sz w:val="32"/>
            <w:szCs w:val="32"/>
          </w:rPr>
          <w:t>16</w:t>
        </w:r>
        <w:r>
          <w:rPr>
            <w:rFonts w:ascii="仿宋_GB2312" w:eastAsia="仿宋_GB2312" w:hAnsi="仿宋_GB2312" w:cs="仿宋_GB2312" w:hint="eastAsia"/>
            <w:b/>
            <w:bCs/>
            <w:sz w:val="32"/>
            <w:szCs w:val="32"/>
          </w:rPr>
          <w:fldChar w:fldCharType="end"/>
        </w:r>
      </w:hyperlink>
    </w:p>
    <w:p w14:paraId="02BF5AC5" w14:textId="77777777" w:rsidR="00AA3183" w:rsidRDefault="00000000">
      <w:pPr>
        <w:pStyle w:val="TOC1"/>
        <w:tabs>
          <w:tab w:val="right" w:leader="dot" w:pos="8300"/>
        </w:tabs>
        <w:rPr>
          <w:rFonts w:ascii="仿宋_GB2312" w:eastAsia="仿宋_GB2312" w:hAnsi="仿宋_GB2312" w:cs="仿宋_GB2312" w:hint="eastAsia"/>
          <w:b/>
          <w:bCs/>
          <w:sz w:val="32"/>
          <w:szCs w:val="32"/>
        </w:rPr>
      </w:pPr>
      <w:hyperlink w:anchor="_Toc1091" w:history="1">
        <w:r>
          <w:rPr>
            <w:rFonts w:ascii="仿宋_GB2312" w:eastAsia="仿宋_GB2312" w:hAnsi="仿宋_GB2312" w:cs="仿宋_GB2312" w:hint="eastAsia"/>
            <w:b/>
            <w:bCs/>
            <w:sz w:val="32"/>
            <w:szCs w:val="32"/>
          </w:rPr>
          <w:t>第四章 响应文件格式</w:t>
        </w:r>
        <w:r>
          <w:rPr>
            <w:rFonts w:ascii="仿宋_GB2312" w:eastAsia="仿宋_GB2312" w:hAnsi="仿宋_GB2312" w:cs="仿宋_GB2312" w:hint="eastAsia"/>
            <w:b/>
            <w:bCs/>
            <w:sz w:val="32"/>
            <w:szCs w:val="32"/>
          </w:rPr>
          <w:tab/>
        </w:r>
        <w:r>
          <w:rPr>
            <w:rFonts w:ascii="仿宋_GB2312" w:eastAsia="仿宋_GB2312" w:hAnsi="仿宋_GB2312" w:cs="仿宋_GB2312" w:hint="eastAsia"/>
            <w:b/>
            <w:bCs/>
            <w:sz w:val="32"/>
            <w:szCs w:val="32"/>
          </w:rPr>
          <w:fldChar w:fldCharType="begin"/>
        </w:r>
        <w:r>
          <w:rPr>
            <w:rFonts w:ascii="仿宋_GB2312" w:eastAsia="仿宋_GB2312" w:hAnsi="仿宋_GB2312" w:cs="仿宋_GB2312" w:hint="eastAsia"/>
            <w:b/>
            <w:bCs/>
            <w:sz w:val="32"/>
            <w:szCs w:val="32"/>
          </w:rPr>
          <w:instrText xml:space="preserve"> PAGEREF _Toc1091 \h </w:instrText>
        </w:r>
        <w:r>
          <w:rPr>
            <w:rFonts w:ascii="仿宋_GB2312" w:eastAsia="仿宋_GB2312" w:hAnsi="仿宋_GB2312" w:cs="仿宋_GB2312" w:hint="eastAsia"/>
            <w:b/>
            <w:bCs/>
            <w:sz w:val="32"/>
            <w:szCs w:val="32"/>
          </w:rPr>
        </w:r>
        <w:r>
          <w:rPr>
            <w:rFonts w:ascii="仿宋_GB2312" w:eastAsia="仿宋_GB2312" w:hAnsi="仿宋_GB2312" w:cs="仿宋_GB2312" w:hint="eastAsia"/>
            <w:b/>
            <w:bCs/>
            <w:sz w:val="32"/>
            <w:szCs w:val="32"/>
          </w:rPr>
          <w:fldChar w:fldCharType="separate"/>
        </w:r>
        <w:r>
          <w:rPr>
            <w:rFonts w:ascii="仿宋_GB2312" w:eastAsia="仿宋_GB2312" w:hAnsi="仿宋_GB2312" w:cs="仿宋_GB2312" w:hint="eastAsia"/>
            <w:b/>
            <w:bCs/>
            <w:sz w:val="32"/>
            <w:szCs w:val="32"/>
          </w:rPr>
          <w:t>17</w:t>
        </w:r>
        <w:r>
          <w:rPr>
            <w:rFonts w:ascii="仿宋_GB2312" w:eastAsia="仿宋_GB2312" w:hAnsi="仿宋_GB2312" w:cs="仿宋_GB2312" w:hint="eastAsia"/>
            <w:b/>
            <w:bCs/>
            <w:sz w:val="32"/>
            <w:szCs w:val="32"/>
          </w:rPr>
          <w:fldChar w:fldCharType="end"/>
        </w:r>
      </w:hyperlink>
    </w:p>
    <w:p w14:paraId="0209F1C1" w14:textId="77777777" w:rsidR="00AA3183" w:rsidRDefault="00000000">
      <w:pPr>
        <w:pStyle w:val="TOC1"/>
        <w:tabs>
          <w:tab w:val="right" w:leader="dot" w:pos="8300"/>
        </w:tabs>
        <w:rPr>
          <w:rFonts w:ascii="仿宋_GB2312" w:eastAsia="仿宋_GB2312" w:hAnsi="仿宋_GB2312" w:cs="仿宋_GB2312" w:hint="eastAsia"/>
          <w:b/>
          <w:bCs/>
          <w:sz w:val="32"/>
          <w:szCs w:val="32"/>
        </w:rPr>
      </w:pPr>
      <w:r>
        <w:rPr>
          <w:rFonts w:ascii="仿宋_GB2312" w:eastAsia="仿宋_GB2312" w:hAnsi="仿宋_GB2312" w:cs="仿宋_GB2312" w:hint="eastAsia"/>
        </w:rPr>
        <w:fldChar w:fldCharType="end"/>
      </w:r>
    </w:p>
    <w:p w14:paraId="528C1B18" w14:textId="77777777" w:rsidR="00AA3183" w:rsidRDefault="00AA3183">
      <w:pPr>
        <w:rPr>
          <w:rFonts w:ascii="仿宋_GB2312" w:eastAsia="仿宋_GB2312" w:hAnsi="仿宋_GB2312" w:cs="仿宋_GB2312" w:hint="eastAsia"/>
        </w:rPr>
        <w:sectPr w:rsidR="00AA3183">
          <w:headerReference w:type="default" r:id="rId10"/>
          <w:footerReference w:type="default" r:id="rId11"/>
          <w:type w:val="continuous"/>
          <w:pgSz w:w="11906" w:h="16838"/>
          <w:pgMar w:top="1440" w:right="1803" w:bottom="1440" w:left="1803" w:header="851" w:footer="992" w:gutter="0"/>
          <w:pgNumType w:start="1"/>
          <w:cols w:space="720"/>
          <w:docGrid w:type="lines" w:linePitch="312"/>
        </w:sectPr>
      </w:pPr>
    </w:p>
    <w:p w14:paraId="63F853B9" w14:textId="77777777" w:rsidR="00AA3183" w:rsidRDefault="00000000">
      <w:pPr>
        <w:adjustRightInd w:val="0"/>
        <w:snapToGrid w:val="0"/>
        <w:spacing w:afterLines="50" w:after="156" w:line="560" w:lineRule="exact"/>
        <w:jc w:val="center"/>
        <w:outlineLvl w:val="0"/>
        <w:rPr>
          <w:rFonts w:ascii="仿宋_GB2312" w:eastAsia="仿宋_GB2312" w:hAnsi="仿宋_GB2312" w:cs="仿宋_GB2312" w:hint="eastAsia"/>
          <w:sz w:val="36"/>
          <w:szCs w:val="36"/>
        </w:rPr>
      </w:pPr>
      <w:bookmarkStart w:id="8" w:name="_Toc22839"/>
      <w:bookmarkStart w:id="9" w:name="_Toc5474"/>
      <w:bookmarkStart w:id="10" w:name="_Toc5653"/>
      <w:r>
        <w:rPr>
          <w:rFonts w:ascii="黑体" w:eastAsia="黑体" w:hAnsi="黑体" w:cs="黑体" w:hint="eastAsia"/>
          <w:b/>
          <w:bCs/>
          <w:sz w:val="44"/>
          <w:szCs w:val="44"/>
        </w:rPr>
        <w:lastRenderedPageBreak/>
        <w:t xml:space="preserve">第一章 </w:t>
      </w:r>
      <w:bookmarkEnd w:id="8"/>
      <w:bookmarkEnd w:id="9"/>
      <w:r>
        <w:rPr>
          <w:rFonts w:ascii="黑体" w:eastAsia="黑体" w:hAnsi="黑体" w:cs="黑体" w:hint="eastAsia"/>
          <w:b/>
          <w:bCs/>
          <w:sz w:val="44"/>
          <w:szCs w:val="44"/>
        </w:rPr>
        <w:t>谈判采购公告</w:t>
      </w:r>
      <w:bookmarkEnd w:id="10"/>
    </w:p>
    <w:p w14:paraId="48B0BF4A" w14:textId="77777777" w:rsidR="00AA3183" w:rsidRDefault="00000000">
      <w:pPr>
        <w:adjustRightInd w:val="0"/>
        <w:snapToGrid w:val="0"/>
        <w:spacing w:line="560" w:lineRule="exact"/>
        <w:ind w:firstLineChars="200" w:firstLine="640"/>
        <w:jc w:val="left"/>
        <w:rPr>
          <w:rFonts w:ascii="仿宋_GB2312" w:eastAsia="仿宋_GB2312" w:hAnsi="仿宋_GB2312" w:cs="仿宋_GB2312" w:hint="eastAsia"/>
          <w:b/>
          <w:sz w:val="48"/>
          <w:szCs w:val="48"/>
        </w:rPr>
      </w:pPr>
      <w:r>
        <w:rPr>
          <w:rFonts w:ascii="仿宋_GB2312" w:eastAsia="仿宋_GB2312" w:hAnsi="仿宋_GB2312" w:cs="仿宋_GB2312" w:hint="eastAsia"/>
          <w:bCs/>
          <w:sz w:val="32"/>
          <w:szCs w:val="32"/>
        </w:rPr>
        <w:t>四川九州电子科技股份有限公司</w:t>
      </w:r>
      <w:r>
        <w:rPr>
          <w:rFonts w:ascii="仿宋_GB2312" w:eastAsia="仿宋_GB2312" w:hAnsi="仿宋_GB2312" w:cs="仿宋_GB2312" w:hint="eastAsia"/>
          <w:sz w:val="32"/>
          <w:szCs w:val="32"/>
        </w:rPr>
        <w:t>拟对</w:t>
      </w:r>
      <w:r>
        <w:rPr>
          <w:rFonts w:ascii="仿宋_GB2312" w:eastAsia="仿宋_GB2312" w:hAnsi="仿宋_GB2312" w:cs="仿宋_GB2312" w:hint="eastAsia"/>
          <w:sz w:val="32"/>
          <w:szCs w:val="32"/>
          <w:u w:val="single"/>
        </w:rPr>
        <w:t xml:space="preserve"> 猎头引入采购项目（编号：RL2026001）</w:t>
      </w:r>
      <w:r>
        <w:rPr>
          <w:rFonts w:ascii="仿宋_GB2312" w:eastAsia="仿宋_GB2312" w:hAnsi="仿宋_GB2312" w:cs="仿宋_GB2312" w:hint="eastAsia"/>
          <w:sz w:val="32"/>
          <w:szCs w:val="32"/>
        </w:rPr>
        <w:t>进行公开谈判采购，现将采购事项公告如下：</w:t>
      </w:r>
    </w:p>
    <w:p w14:paraId="3FA766FB" w14:textId="77777777" w:rsidR="00AA3183" w:rsidRDefault="00000000">
      <w:pPr>
        <w:adjustRightInd w:val="0"/>
        <w:snapToGrid w:val="0"/>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一、项目概况</w:t>
      </w:r>
    </w:p>
    <w:p w14:paraId="142670A5"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项目名称：四川九州电子科技股份有限公司猎头引入采购项目</w:t>
      </w:r>
    </w:p>
    <w:p w14:paraId="21BC2C08"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项目内容：</w:t>
      </w:r>
      <w:r>
        <w:rPr>
          <w:rFonts w:ascii="仿宋_GB2312" w:eastAsia="仿宋_GB2312" w:hAnsi="仿宋_GB2312" w:cs="仿宋_GB2312"/>
          <w:sz w:val="32"/>
          <w:szCs w:val="32"/>
        </w:rPr>
        <w:t>2026年，</w:t>
      </w:r>
      <w:r>
        <w:rPr>
          <w:rFonts w:ascii="仿宋_GB2312" w:eastAsia="仿宋_GB2312" w:hAnsi="仿宋_GB2312" w:cs="仿宋_GB2312" w:hint="eastAsia"/>
          <w:sz w:val="32"/>
          <w:szCs w:val="32"/>
        </w:rPr>
        <w:t>采购人</w:t>
      </w:r>
      <w:r>
        <w:rPr>
          <w:rFonts w:ascii="仿宋_GB2312" w:eastAsia="仿宋_GB2312" w:hAnsi="仿宋_GB2312" w:cs="仿宋_GB2312"/>
          <w:sz w:val="32"/>
          <w:szCs w:val="32"/>
        </w:rPr>
        <w:t>将在巩固光网络、数通等存量业务的同时，重点布局AI、6G、车载等新兴赛道。为确保关键人才战略落地，支撑经营目标达成，</w:t>
      </w:r>
      <w:r>
        <w:rPr>
          <w:rFonts w:ascii="仿宋_GB2312" w:eastAsia="仿宋_GB2312" w:hAnsi="仿宋_GB2312" w:cs="仿宋_GB2312" w:hint="eastAsia"/>
          <w:sz w:val="32"/>
          <w:szCs w:val="32"/>
        </w:rPr>
        <w:t>采购人现决定</w:t>
      </w:r>
      <w:r>
        <w:rPr>
          <w:rFonts w:ascii="仿宋_GB2312" w:eastAsia="仿宋_GB2312" w:hAnsi="仿宋_GB2312" w:cs="仿宋_GB2312"/>
          <w:sz w:val="32"/>
          <w:szCs w:val="32"/>
        </w:rPr>
        <w:t>新增专业猎头机构</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引入优质合作</w:t>
      </w:r>
      <w:r>
        <w:rPr>
          <w:rFonts w:ascii="仿宋_GB2312" w:eastAsia="仿宋_GB2312" w:hAnsi="仿宋_GB2312" w:cs="仿宋_GB2312" w:hint="eastAsia"/>
          <w:sz w:val="32"/>
          <w:szCs w:val="32"/>
        </w:rPr>
        <w:t>资源</w:t>
      </w:r>
      <w:r>
        <w:rPr>
          <w:rFonts w:ascii="仿宋_GB2312" w:eastAsia="仿宋_GB2312" w:hAnsi="仿宋_GB2312" w:cs="仿宋_GB2312"/>
          <w:sz w:val="32"/>
          <w:szCs w:val="32"/>
        </w:rPr>
        <w:t>，并建立明确的服务标准与考核机制，以提升引才精准度与效率，为</w:t>
      </w:r>
      <w:r>
        <w:rPr>
          <w:rFonts w:ascii="仿宋_GB2312" w:eastAsia="仿宋_GB2312" w:hAnsi="仿宋_GB2312" w:cs="仿宋_GB2312" w:hint="eastAsia"/>
          <w:sz w:val="32"/>
          <w:szCs w:val="32"/>
        </w:rPr>
        <w:t>采购人</w:t>
      </w:r>
      <w:r>
        <w:rPr>
          <w:rFonts w:ascii="仿宋_GB2312" w:eastAsia="仿宋_GB2312" w:hAnsi="仿宋_GB2312" w:cs="仿宋_GB2312"/>
          <w:sz w:val="32"/>
          <w:szCs w:val="32"/>
        </w:rPr>
        <w:t>公司快速发展提供坚实的人才保障</w:t>
      </w:r>
      <w:r>
        <w:rPr>
          <w:rFonts w:ascii="仿宋_GB2312" w:eastAsia="仿宋_GB2312" w:hAnsi="仿宋_GB2312" w:cs="仿宋_GB2312" w:hint="eastAsia"/>
          <w:sz w:val="32"/>
          <w:szCs w:val="32"/>
        </w:rPr>
        <w:t>。</w:t>
      </w:r>
    </w:p>
    <w:p w14:paraId="4AF1EA53"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项目期限：中选结果自公示结束之日起三年有效（合同为一年一签，采购人将对中选人在每个服务年度的履约情况进行考核评估，并根据评估结果决定是否续签下一服务年度合同）。</w:t>
      </w:r>
    </w:p>
    <w:p w14:paraId="3DB74D91"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b/>
          <w:bCs/>
          <w:sz w:val="32"/>
          <w:szCs w:val="32"/>
        </w:rPr>
      </w:pPr>
      <w:r>
        <w:rPr>
          <w:rFonts w:ascii="黑体" w:eastAsia="黑体" w:hAnsi="黑体" w:cs="黑体" w:hint="eastAsia"/>
          <w:bCs/>
          <w:sz w:val="32"/>
          <w:szCs w:val="32"/>
        </w:rPr>
        <w:t>二、采购方式：</w:t>
      </w:r>
      <w:r>
        <w:rPr>
          <w:rFonts w:ascii="仿宋_GB2312" w:eastAsia="仿宋_GB2312" w:hAnsi="仿宋_GB2312" w:cs="仿宋_GB2312" w:hint="eastAsia"/>
          <w:bCs/>
          <w:sz w:val="32"/>
          <w:szCs w:val="32"/>
          <w:u w:val="single"/>
        </w:rPr>
        <w:t>公开谈判</w:t>
      </w:r>
      <w:r>
        <w:rPr>
          <w:rFonts w:ascii="仿宋_GB2312" w:eastAsia="仿宋_GB2312" w:hAnsi="仿宋_GB2312" w:cs="仿宋_GB2312" w:hint="eastAsia"/>
          <w:bCs/>
          <w:sz w:val="32"/>
          <w:szCs w:val="32"/>
        </w:rPr>
        <w:t>。</w:t>
      </w:r>
    </w:p>
    <w:p w14:paraId="3C277E3B" w14:textId="77777777" w:rsidR="00AA3183" w:rsidRDefault="00000000">
      <w:pPr>
        <w:adjustRightInd w:val="0"/>
        <w:snapToGrid w:val="0"/>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三、谈判申请人资格要求</w:t>
      </w:r>
    </w:p>
    <w:p w14:paraId="52226D02" w14:textId="77777777" w:rsidR="00AA3183" w:rsidRDefault="00000000">
      <w:pPr>
        <w:pStyle w:val="aa"/>
        <w:adjustRightInd w:val="0"/>
        <w:snapToGrid w:val="0"/>
        <w:spacing w:line="560" w:lineRule="exact"/>
        <w:ind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（一）资本资质要求</w:t>
      </w:r>
    </w:p>
    <w:p w14:paraId="0DBCBBD3"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（1）具有独立承担民事责任的能力（提供营业执照复印件）；</w:t>
      </w:r>
    </w:p>
    <w:p w14:paraId="1C7E35D1"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（2）若为分公司参与谈判，还须提供总公司出具的授权书，明确授权分公司以总公司名义参与本项目谈判及履约，</w:t>
      </w:r>
      <w:r>
        <w:rPr>
          <w:rFonts w:ascii="仿宋_GB2312" w:eastAsia="仿宋_GB2312" w:hAnsi="仿宋_GB2312" w:cs="仿宋_GB2312" w:hint="eastAsia"/>
          <w:sz w:val="32"/>
          <w:szCs w:val="32"/>
        </w:rPr>
        <w:lastRenderedPageBreak/>
        <w:t>总公司对分公司的投标及履约行为承担连带责任；</w:t>
      </w:r>
    </w:p>
    <w:p w14:paraId="30E35431"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（3）具备有效的《人力资源服务许可证》（须提供许可证复印件）；</w:t>
      </w:r>
    </w:p>
    <w:p w14:paraId="1C21974C"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（4）本次项目不接受联合体参加谈判。</w:t>
      </w:r>
    </w:p>
    <w:p w14:paraId="4FB5FAA0" w14:textId="77777777" w:rsidR="00AA3183" w:rsidRDefault="00000000">
      <w:pPr>
        <w:pStyle w:val="aa"/>
        <w:adjustRightInd w:val="0"/>
        <w:snapToGrid w:val="0"/>
        <w:spacing w:line="560" w:lineRule="exact"/>
        <w:ind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（二）商业及财务要求</w:t>
      </w:r>
    </w:p>
    <w:p w14:paraId="135CB8ED"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具有良好的商业信誉和健全的财务会计制度；须提供近三年（自响应文件递交截止日向前追溯三年，谈判申请人成立不足三年的，自成立之日起算）经审计的财务报告（含资产负债表、利润表、现金流量表及审计报告正文），或提供财务状况书面承诺；</w:t>
      </w:r>
    </w:p>
    <w:p w14:paraId="672F05AE"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（2）具有依法缴纳税收和社会保障资金的良好记录（须提供相关缴纳凭证复印件或书面承诺函）。 </w:t>
      </w:r>
    </w:p>
    <w:p w14:paraId="11F9DD26" w14:textId="77777777" w:rsidR="00AA3183" w:rsidRDefault="00000000">
      <w:pPr>
        <w:pStyle w:val="aa"/>
        <w:adjustRightInd w:val="0"/>
        <w:snapToGrid w:val="0"/>
        <w:spacing w:line="560" w:lineRule="exact"/>
        <w:ind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（三）服务能力要求</w:t>
      </w:r>
    </w:p>
    <w:p w14:paraId="39A5B4BA"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（1）具有履行合同所必需的专业技术能力（谈判申请人可提供相关服务团队介绍、人员规模等材料）；</w:t>
      </w:r>
    </w:p>
    <w:p w14:paraId="251306B5"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（2）截至本项目评选之日，正在服务的制造行业单位不少于四家（须提供仍在有效期内的服务合同复印件，含签章页）。</w:t>
      </w:r>
    </w:p>
    <w:p w14:paraId="65F51E00" w14:textId="77777777" w:rsidR="00AA3183" w:rsidRDefault="00000000">
      <w:pPr>
        <w:pStyle w:val="aa"/>
        <w:adjustRightInd w:val="0"/>
        <w:snapToGrid w:val="0"/>
        <w:spacing w:line="560" w:lineRule="exact"/>
        <w:ind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（四）合规及信用要求</w:t>
      </w:r>
    </w:p>
    <w:p w14:paraId="078CD473"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（1）谈判申请人及其法定代表人（或主要负责人），在三年内不得有行贿犯罪记录（提供中国裁判文书网或检察机关查询结果）；</w:t>
      </w:r>
    </w:p>
    <w:p w14:paraId="40BEE937" w14:textId="77777777" w:rsidR="00AA3183" w:rsidRDefault="00000000">
      <w:pPr>
        <w:pStyle w:val="aa"/>
        <w:wordWrap w:val="0"/>
        <w:adjustRightInd w:val="0"/>
        <w:snapToGrid w:val="0"/>
        <w:spacing w:line="560" w:lineRule="exact"/>
        <w:ind w:firstLine="640"/>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t>（2）谈判申请人未被“信用中国”网站（www.creditchina.gov.cn）列入失信被执行人名单的、经营异常名录,未</w:t>
      </w:r>
      <w:r>
        <w:rPr>
          <w:rFonts w:ascii="仿宋_GB2312" w:eastAsia="仿宋_GB2312" w:hAnsi="仿宋_GB2312" w:cs="仿宋_GB2312" w:hint="eastAsia"/>
          <w:sz w:val="32"/>
          <w:szCs w:val="32"/>
        </w:rPr>
        <w:lastRenderedPageBreak/>
        <w:t>被“中国政府采购网”网站（www.ccgp.gov.cn）政府采购严重违法失信行为记录名单（提供“信用中国”及“中国政府采购网”查询结果，信用信息有效时间点为获取谈判采购文件至评选时间期间；境外公司无法查询“信用中国”及“中国政府采购网”无记录的，需要提供无记录截图并提供承诺函，承诺无失信、无经营异常等）。</w:t>
      </w:r>
    </w:p>
    <w:p w14:paraId="7705A79D" w14:textId="77777777" w:rsidR="00AA3183" w:rsidRDefault="00000000">
      <w:pPr>
        <w:adjustRightInd w:val="0"/>
        <w:snapToGrid w:val="0"/>
        <w:spacing w:line="560" w:lineRule="exact"/>
        <w:ind w:firstLineChars="200" w:firstLine="640"/>
        <w:jc w:val="left"/>
        <w:rPr>
          <w:rFonts w:ascii="黑体" w:eastAsia="黑体" w:hAnsi="黑体" w:cs="宋体" w:hint="eastAsia"/>
          <w:sz w:val="32"/>
          <w:szCs w:val="32"/>
        </w:rPr>
      </w:pPr>
      <w:r>
        <w:rPr>
          <w:rFonts w:ascii="黑体" w:eastAsia="黑体" w:hAnsi="黑体" w:cs="黑体" w:hint="eastAsia"/>
          <w:bCs/>
          <w:sz w:val="32"/>
          <w:szCs w:val="32"/>
        </w:rPr>
        <w:t>四、谈判采购</w:t>
      </w:r>
      <w:r>
        <w:rPr>
          <w:rFonts w:ascii="黑体" w:eastAsia="黑体" w:hAnsi="黑体" w:cs="宋体" w:hint="eastAsia"/>
          <w:sz w:val="32"/>
          <w:szCs w:val="32"/>
        </w:rPr>
        <w:t>文件获取</w:t>
      </w:r>
    </w:p>
    <w:p w14:paraId="2EFC1A90" w14:textId="0C5106A7" w:rsidR="00AA3183" w:rsidRDefault="00000000">
      <w:pPr>
        <w:adjustRightInd w:val="0"/>
        <w:snapToGrid w:val="0"/>
        <w:spacing w:line="560" w:lineRule="exact"/>
        <w:ind w:firstLineChars="200" w:firstLine="640"/>
        <w:jc w:val="left"/>
        <w:rPr>
          <w:rFonts w:ascii="仿宋_GB2312" w:eastAsia="仿宋_GB2312" w:hAnsi="宋体" w:cs="宋体" w:hint="eastAsia"/>
          <w:sz w:val="32"/>
          <w:szCs w:val="32"/>
        </w:rPr>
      </w:pPr>
      <w:r>
        <w:rPr>
          <w:rFonts w:ascii="仿宋_GB2312" w:eastAsia="仿宋_GB2312" w:hAnsi="宋体" w:cs="宋体" w:hint="eastAsia"/>
          <w:sz w:val="32"/>
          <w:szCs w:val="32"/>
        </w:rPr>
        <w:t>1.获取时间：2026年2月4日至2026年2月10日。</w:t>
      </w:r>
    </w:p>
    <w:p w14:paraId="1893C8C7" w14:textId="77777777" w:rsidR="00AA3183" w:rsidRDefault="00000000">
      <w:pPr>
        <w:widowControl/>
        <w:ind w:firstLineChars="200" w:firstLine="640"/>
        <w:jc w:val="left"/>
        <w:rPr>
          <w:rFonts w:ascii="黑体" w:eastAsia="仿宋_GB2312" w:hAnsi="黑体" w:cs="黑体" w:hint="eastAsia"/>
          <w:bCs/>
          <w:sz w:val="32"/>
          <w:szCs w:val="32"/>
        </w:rPr>
      </w:pPr>
      <w:r>
        <w:rPr>
          <w:rFonts w:ascii="仿宋_GB2312" w:eastAsia="仿宋_GB2312" w:hAnsi="宋体" w:cs="宋体" w:hint="eastAsia"/>
          <w:sz w:val="32"/>
          <w:szCs w:val="32"/>
        </w:rPr>
        <w:t>2.谈判申请人须将以下报名资料盖公章扫描后的PDF版本，发送至采购人邮箱</w:t>
      </w:r>
      <w:hyperlink r:id="rId12" w:tgtFrame="_blank" w:history="1">
        <w:r>
          <w:rPr>
            <w:rFonts w:ascii="仿宋_GB2312" w:eastAsia="仿宋_GB2312" w:hAnsi="宋体" w:cs="宋体" w:hint="eastAsia"/>
            <w:sz w:val="32"/>
            <w:szCs w:val="32"/>
          </w:rPr>
          <w:t>jiuzhoutechhr@jiuzhoutech.com</w:t>
        </w:r>
      </w:hyperlink>
      <w:r>
        <w:rPr>
          <w:rFonts w:ascii="仿宋_GB2312" w:eastAsia="仿宋_GB2312" w:hAnsi="宋体" w:cs="宋体" w:hint="eastAsia"/>
          <w:sz w:val="32"/>
          <w:szCs w:val="32"/>
        </w:rPr>
        <w:t>进行报名，采购人向报名资料审核通过的谈判申请人提供谈判采购文件：</w:t>
      </w:r>
    </w:p>
    <w:p w14:paraId="788A3230" w14:textId="77777777" w:rsidR="00AA3183" w:rsidRDefault="00000000">
      <w:pPr>
        <w:adjustRightInd w:val="0"/>
        <w:snapToGrid w:val="0"/>
        <w:spacing w:line="560" w:lineRule="exact"/>
        <w:ind w:firstLineChars="200" w:firstLine="640"/>
        <w:jc w:val="left"/>
        <w:rPr>
          <w:rFonts w:ascii="仿宋_GB2312" w:eastAsia="仿宋_GB2312" w:hAnsi="宋体" w:cs="宋体" w:hint="eastAsia"/>
          <w:sz w:val="32"/>
          <w:szCs w:val="32"/>
        </w:rPr>
      </w:pPr>
      <w:r>
        <w:rPr>
          <w:rFonts w:ascii="仿宋_GB2312" w:eastAsia="仿宋_GB2312" w:hAnsi="宋体" w:cs="宋体" w:hint="eastAsia"/>
          <w:sz w:val="32"/>
          <w:szCs w:val="32"/>
        </w:rPr>
        <w:t>（1）有效的营业执照复印件；</w:t>
      </w:r>
    </w:p>
    <w:p w14:paraId="68B4489B" w14:textId="77777777" w:rsidR="00AA3183" w:rsidRDefault="00000000">
      <w:pPr>
        <w:adjustRightInd w:val="0"/>
        <w:snapToGrid w:val="0"/>
        <w:spacing w:line="560" w:lineRule="exact"/>
        <w:ind w:firstLineChars="200" w:firstLine="640"/>
        <w:jc w:val="left"/>
        <w:rPr>
          <w:rFonts w:ascii="仿宋_GB2312" w:eastAsia="仿宋_GB2312" w:hAnsi="宋体" w:cs="宋体" w:hint="eastAsia"/>
          <w:sz w:val="32"/>
          <w:szCs w:val="32"/>
        </w:rPr>
      </w:pPr>
      <w:r>
        <w:rPr>
          <w:rFonts w:ascii="仿宋_GB2312" w:eastAsia="仿宋_GB2312" w:hAnsi="宋体" w:cs="宋体" w:hint="eastAsia"/>
          <w:sz w:val="32"/>
          <w:szCs w:val="32"/>
        </w:rPr>
        <w:t>（2）法定代表人授权委托书及委托代理人身份证复印件；</w:t>
      </w:r>
    </w:p>
    <w:p w14:paraId="6752552C" w14:textId="77777777" w:rsidR="00AA3183" w:rsidRDefault="00000000">
      <w:pPr>
        <w:adjustRightInd w:val="0"/>
        <w:snapToGrid w:val="0"/>
        <w:spacing w:line="560" w:lineRule="exact"/>
        <w:ind w:firstLineChars="200" w:firstLine="640"/>
        <w:jc w:val="left"/>
        <w:rPr>
          <w:rFonts w:ascii="仿宋_GB2312" w:eastAsia="仿宋_GB2312" w:hAnsi="宋体" w:cs="宋体" w:hint="eastAsia"/>
          <w:sz w:val="32"/>
          <w:szCs w:val="32"/>
        </w:rPr>
      </w:pPr>
      <w:r>
        <w:rPr>
          <w:rFonts w:ascii="仿宋_GB2312" w:eastAsia="仿宋_GB2312" w:hAnsi="宋体" w:cs="宋体" w:hint="eastAsia"/>
          <w:sz w:val="32"/>
          <w:szCs w:val="32"/>
        </w:rPr>
        <w:t>（3）</w:t>
      </w:r>
      <w:r>
        <w:rPr>
          <w:rFonts w:ascii="仿宋_GB2312" w:eastAsia="仿宋_GB2312" w:hAnsi="仿宋_GB2312" w:cs="仿宋_GB2312" w:hint="eastAsia"/>
          <w:sz w:val="32"/>
          <w:szCs w:val="32"/>
        </w:rPr>
        <w:t>具备有效的《人力资源服务许可证》（须提供许可证复印件）</w:t>
      </w:r>
      <w:r>
        <w:rPr>
          <w:rFonts w:ascii="仿宋_GB2312" w:eastAsia="仿宋_GB2312" w:hAnsi="宋体" w:cs="宋体" w:hint="eastAsia"/>
          <w:sz w:val="32"/>
          <w:szCs w:val="32"/>
        </w:rPr>
        <w:t>；</w:t>
      </w:r>
    </w:p>
    <w:p w14:paraId="5C9A6448" w14:textId="77777777" w:rsidR="00AA3183" w:rsidRDefault="00000000">
      <w:pPr>
        <w:adjustRightInd w:val="0"/>
        <w:snapToGrid w:val="0"/>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宋体" w:cs="宋体" w:hint="eastAsia"/>
          <w:sz w:val="32"/>
          <w:szCs w:val="32"/>
        </w:rPr>
        <w:t>（4）谈判采购申请书。</w:t>
      </w:r>
    </w:p>
    <w:p w14:paraId="2A05FC31"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黑体" w:eastAsia="黑体" w:hAnsi="黑体" w:cs="黑体"/>
          <w:bCs/>
          <w:sz w:val="32"/>
          <w:szCs w:val="32"/>
        </w:rPr>
        <w:t>五</w:t>
      </w:r>
      <w:r>
        <w:rPr>
          <w:rFonts w:ascii="黑体" w:eastAsia="黑体" w:hAnsi="黑体" w:cs="黑体" w:hint="eastAsia"/>
          <w:bCs/>
          <w:sz w:val="32"/>
          <w:szCs w:val="32"/>
        </w:rPr>
        <w:t>、响应文件递交</w:t>
      </w:r>
    </w:p>
    <w:p w14:paraId="42A8BC11" w14:textId="1B78E320"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highlight w:val="yellow"/>
        </w:rPr>
      </w:pPr>
      <w:r>
        <w:rPr>
          <w:rFonts w:ascii="仿宋_GB2312" w:eastAsia="仿宋_GB2312" w:hAnsi="仿宋_GB2312" w:cs="仿宋_GB2312" w:hint="eastAsia"/>
          <w:bCs/>
          <w:sz w:val="32"/>
          <w:szCs w:val="32"/>
        </w:rPr>
        <w:t>响应文件递交截止时间：2026年2月11日10时</w:t>
      </w:r>
      <w:r>
        <w:rPr>
          <w:rFonts w:ascii="仿宋_GB2312" w:eastAsia="仿宋_GB2312" w:hAnsi="仿宋_GB2312" w:cs="仿宋_GB2312" w:hint="eastAsia"/>
          <w:sz w:val="32"/>
          <w:szCs w:val="32"/>
        </w:rPr>
        <w:t>（北京时间）。</w:t>
      </w:r>
    </w:p>
    <w:p w14:paraId="5E43B0F7"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响应文件应在递交截止时间前送达，逾期送达或未送达指定地点，未密封或者标注错误的响应文件，将被采购人否决。</w:t>
      </w:r>
    </w:p>
    <w:p w14:paraId="65E8D6EF" w14:textId="77777777" w:rsidR="00AA3183" w:rsidRDefault="00000000">
      <w:pPr>
        <w:pStyle w:val="aa"/>
        <w:spacing w:line="560" w:lineRule="exact"/>
        <w:ind w:firstLine="640"/>
        <w:rPr>
          <w:rFonts w:ascii="仿宋_GB2312" w:eastAsia="仿宋_GB2312" w:hAnsi="仿宋_GB2312" w:cs="仿宋_GB2312" w:hint="eastAsia"/>
          <w:sz w:val="28"/>
          <w:szCs w:val="28"/>
          <w:highlight w:val="yellow"/>
        </w:rPr>
      </w:pPr>
      <w:r>
        <w:rPr>
          <w:rFonts w:ascii="仿宋_GB2312" w:eastAsia="仿宋_GB2312" w:hAnsi="仿宋_GB2312" w:cs="仿宋_GB2312" w:hint="eastAsia"/>
          <w:sz w:val="32"/>
          <w:szCs w:val="32"/>
        </w:rPr>
        <w:lastRenderedPageBreak/>
        <w:t>若纸质响应文件无法按时送达的，可在响应文件递交截止时间前以PDF文档（盖章版）加密形式，通过邮件发送至采购人邮箱</w:t>
      </w:r>
      <w:hyperlink r:id="rId13" w:tgtFrame="_blank" w:history="1">
        <w:r>
          <w:rPr>
            <w:rFonts w:ascii="仿宋_GB2312" w:eastAsia="仿宋_GB2312" w:hAnsi="宋体" w:cs="宋体" w:hint="eastAsia"/>
            <w:sz w:val="32"/>
            <w:szCs w:val="32"/>
          </w:rPr>
          <w:t>jiuzhoutechhr@jiuzhoutech.com</w:t>
        </w:r>
      </w:hyperlink>
      <w:r>
        <w:rPr>
          <w:rFonts w:ascii="仿宋_GB2312" w:eastAsia="仿宋_GB2312" w:hAnsi="仿宋_GB2312" w:cs="仿宋_GB2312" w:hint="eastAsia"/>
          <w:sz w:val="32"/>
          <w:szCs w:val="32"/>
        </w:rPr>
        <w:t>，并评选时将密码提供给采购人。</w:t>
      </w:r>
    </w:p>
    <w:p w14:paraId="308A7B8C"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b/>
          <w:bCs/>
          <w:sz w:val="32"/>
          <w:szCs w:val="32"/>
        </w:rPr>
      </w:pPr>
      <w:r>
        <w:rPr>
          <w:rFonts w:ascii="黑体" w:eastAsia="黑体" w:hAnsi="黑体" w:cs="黑体"/>
          <w:bCs/>
          <w:sz w:val="32"/>
          <w:szCs w:val="32"/>
        </w:rPr>
        <w:t>六</w:t>
      </w:r>
      <w:r>
        <w:rPr>
          <w:rFonts w:ascii="黑体" w:eastAsia="黑体" w:hAnsi="黑体" w:cs="黑体" w:hint="eastAsia"/>
          <w:bCs/>
          <w:sz w:val="32"/>
          <w:szCs w:val="32"/>
        </w:rPr>
        <w:t>、评选时间及地点</w:t>
      </w:r>
    </w:p>
    <w:p w14:paraId="4BB272D7" w14:textId="07AE0DC8" w:rsidR="00AA3183" w:rsidRDefault="00000000">
      <w:pPr>
        <w:adjustRightInd w:val="0"/>
        <w:snapToGrid w:val="0"/>
        <w:spacing w:line="560" w:lineRule="exact"/>
        <w:ind w:firstLineChars="200" w:firstLine="643"/>
        <w:rPr>
          <w:rFonts w:ascii="仿宋_GB2312" w:eastAsia="仿宋_GB2312" w:hAnsi="仿宋_GB2312" w:cs="仿宋_GB2312" w:hint="eastAsia"/>
          <w:sz w:val="28"/>
          <w:szCs w:val="28"/>
        </w:rPr>
      </w:pPr>
      <w:r>
        <w:rPr>
          <w:rFonts w:ascii="仿宋_GB2312" w:eastAsia="仿宋_GB2312" w:hAnsi="仿宋_GB2312" w:cs="仿宋_GB2312" w:hint="eastAsia"/>
          <w:b/>
          <w:bCs/>
          <w:sz w:val="32"/>
          <w:szCs w:val="32"/>
        </w:rPr>
        <w:t>评选时间：</w:t>
      </w:r>
      <w:r>
        <w:rPr>
          <w:rFonts w:ascii="仿宋_GB2312" w:eastAsia="仿宋_GB2312" w:hAnsi="仿宋_GB2312" w:cs="仿宋_GB2312" w:hint="eastAsia"/>
          <w:sz w:val="32"/>
          <w:szCs w:val="32"/>
        </w:rPr>
        <w:t>2026年2月11日10时（北京时间）</w:t>
      </w:r>
    </w:p>
    <w:p w14:paraId="17EC78CD"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评选地点：</w:t>
      </w:r>
      <w:r>
        <w:rPr>
          <w:rFonts w:ascii="仿宋_GB2312" w:eastAsia="仿宋_GB2312" w:hAnsi="仿宋_GB2312" w:cs="仿宋_GB2312" w:hint="eastAsia"/>
          <w:sz w:val="32"/>
          <w:szCs w:val="32"/>
        </w:rPr>
        <w:t>四川九州电子科技股份有限公司（四川省绵阳市科创园区九洲大道259号）</w:t>
      </w:r>
    </w:p>
    <w:p w14:paraId="65E30A04" w14:textId="77777777" w:rsidR="00AA3183" w:rsidRDefault="00000000">
      <w:pPr>
        <w:adjustRightInd w:val="0"/>
        <w:snapToGrid w:val="0"/>
        <w:spacing w:line="560" w:lineRule="exact"/>
        <w:ind w:firstLineChars="200" w:firstLine="640"/>
        <w:jc w:val="left"/>
        <w:rPr>
          <w:rFonts w:ascii="黑体" w:eastAsia="黑体" w:hAnsi="黑体" w:cs="宋体" w:hint="eastAsia"/>
          <w:sz w:val="32"/>
          <w:szCs w:val="32"/>
        </w:rPr>
      </w:pPr>
      <w:r>
        <w:rPr>
          <w:rFonts w:ascii="黑体" w:eastAsia="黑体" w:hAnsi="黑体" w:cs="黑体" w:hint="eastAsia"/>
          <w:bCs/>
          <w:sz w:val="32"/>
          <w:szCs w:val="32"/>
        </w:rPr>
        <w:t>七、</w:t>
      </w:r>
      <w:r>
        <w:rPr>
          <w:rFonts w:ascii="黑体" w:eastAsia="黑体" w:hAnsi="黑体" w:cs="宋体" w:hint="eastAsia"/>
          <w:sz w:val="32"/>
          <w:szCs w:val="32"/>
        </w:rPr>
        <w:t>评选规则</w:t>
      </w:r>
    </w:p>
    <w:p w14:paraId="52042879" w14:textId="77777777" w:rsidR="00AA3183" w:rsidRDefault="00000000">
      <w:pPr>
        <w:widowControl/>
        <w:adjustRightInd w:val="0"/>
        <w:snapToGrid w:val="0"/>
        <w:spacing w:line="560" w:lineRule="exact"/>
        <w:ind w:firstLineChars="200" w:firstLine="640"/>
        <w:jc w:val="left"/>
        <w:rPr>
          <w:rFonts w:ascii="仿宋_GB2312" w:eastAsia="仿宋_GB2312" w:hAnsi="宋体" w:cs="宋体" w:hint="eastAsia"/>
          <w:sz w:val="32"/>
          <w:szCs w:val="32"/>
        </w:rPr>
      </w:pPr>
      <w:r>
        <w:rPr>
          <w:rFonts w:ascii="仿宋_GB2312" w:eastAsia="仿宋_GB2312" w:hAnsi="仿宋_GB2312" w:cs="仿宋_GB2312" w:hint="eastAsia"/>
          <w:sz w:val="32"/>
          <w:szCs w:val="32"/>
        </w:rPr>
        <w:t>本项目采用综合评分法确定中选。</w:t>
      </w:r>
      <w:r>
        <w:rPr>
          <w:rFonts w:ascii="仿宋_GB2312" w:eastAsia="仿宋_GB2312" w:hAnsi="宋体" w:cs="宋体" w:hint="eastAsia"/>
          <w:sz w:val="32"/>
          <w:szCs w:val="32"/>
        </w:rPr>
        <w:t>当谈判申请人在资质、技术、商务等主要条件均满足谈判采购文件要求时，以评选小组评定的综合评分排名前8位的谈判申请人作为中选候选人。</w:t>
      </w:r>
    </w:p>
    <w:p w14:paraId="04918ED1" w14:textId="77777777" w:rsidR="00AA3183" w:rsidRDefault="00000000">
      <w:pPr>
        <w:widowControl/>
        <w:adjustRightInd w:val="0"/>
        <w:snapToGrid w:val="0"/>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如综合评分相同，则确定报价低的谈判申请人为中选候选人；若报价也相同，则确定服务方案得分更高的谈判申请人为中选候选人。</w:t>
      </w:r>
    </w:p>
    <w:p w14:paraId="5F2087C5" w14:textId="77777777" w:rsidR="00AA3183" w:rsidRDefault="00000000">
      <w:pPr>
        <w:pStyle w:val="aa"/>
        <w:adjustRightInd w:val="0"/>
        <w:snapToGrid w:val="0"/>
        <w:spacing w:line="560" w:lineRule="exact"/>
        <w:ind w:firstLine="640"/>
        <w:rPr>
          <w:rFonts w:ascii="黑体" w:eastAsia="黑体" w:hAnsi="黑体" w:cs="黑体" w:hint="eastAsia"/>
          <w:bCs/>
          <w:sz w:val="32"/>
          <w:szCs w:val="32"/>
        </w:rPr>
      </w:pPr>
      <w:r>
        <w:rPr>
          <w:rFonts w:ascii="黑体" w:eastAsia="黑体" w:hAnsi="黑体" w:cs="黑体" w:hint="eastAsia"/>
          <w:bCs/>
          <w:sz w:val="32"/>
          <w:szCs w:val="32"/>
        </w:rPr>
        <w:t>八、谈判采购公告发布</w:t>
      </w:r>
    </w:p>
    <w:p w14:paraId="7E0571F8"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28"/>
          <w:szCs w:val="28"/>
          <w:highlight w:val="yellow"/>
        </w:rPr>
      </w:pPr>
      <w:r>
        <w:rPr>
          <w:rFonts w:ascii="仿宋_GB2312" w:eastAsia="仿宋_GB2312" w:hAnsi="仿宋_GB2312" w:cs="仿宋_GB2312" w:hint="eastAsia"/>
          <w:sz w:val="32"/>
          <w:szCs w:val="32"/>
        </w:rPr>
        <w:t>本次谈判采购公告在绵阳市国有资产监督管理委员会网站（https://gzw.my.gov.cn/）、四川九洲投资控股集团有限公司网站(https://www.jezetek.cc/)、四川九州电子科技股份有限公司官网(http://www.jiuzhoutech.com/cn/)上发布。对于因其他网站转载并发布的非完整版或修改版公告，而导致误报名或无效报名的情形，采购人不承担责任。</w:t>
      </w:r>
    </w:p>
    <w:p w14:paraId="31F23C64" w14:textId="77777777" w:rsidR="00AA3183" w:rsidRDefault="00000000">
      <w:pPr>
        <w:pStyle w:val="aa"/>
        <w:adjustRightInd w:val="0"/>
        <w:snapToGrid w:val="0"/>
        <w:spacing w:line="560" w:lineRule="exact"/>
        <w:ind w:firstLine="640"/>
        <w:rPr>
          <w:rFonts w:ascii="黑体" w:eastAsia="黑体" w:hAnsi="黑体" w:cs="黑体" w:hint="eastAsia"/>
          <w:bCs/>
          <w:sz w:val="32"/>
          <w:szCs w:val="32"/>
        </w:rPr>
      </w:pPr>
      <w:r>
        <w:rPr>
          <w:rFonts w:ascii="黑体" w:eastAsia="黑体" w:hAnsi="黑体" w:cs="黑体" w:hint="eastAsia"/>
          <w:bCs/>
          <w:sz w:val="32"/>
          <w:szCs w:val="32"/>
        </w:rPr>
        <w:t>九、公告期限</w:t>
      </w:r>
    </w:p>
    <w:p w14:paraId="3503A790"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28"/>
          <w:szCs w:val="28"/>
        </w:rPr>
      </w:pPr>
      <w:r>
        <w:rPr>
          <w:rFonts w:ascii="仿宋_GB2312" w:eastAsia="仿宋_GB2312" w:hAnsi="仿宋_GB2312" w:cs="仿宋_GB2312" w:hint="eastAsia"/>
          <w:sz w:val="32"/>
          <w:szCs w:val="32"/>
        </w:rPr>
        <w:lastRenderedPageBreak/>
        <w:t>自本公告发布之日起5个工作日。</w:t>
      </w:r>
    </w:p>
    <w:p w14:paraId="684013FB" w14:textId="77777777" w:rsidR="00AA3183" w:rsidRDefault="00000000">
      <w:pPr>
        <w:pStyle w:val="aa"/>
        <w:adjustRightInd w:val="0"/>
        <w:snapToGrid w:val="0"/>
        <w:spacing w:line="560" w:lineRule="exact"/>
        <w:ind w:firstLine="640"/>
        <w:rPr>
          <w:rFonts w:ascii="黑体" w:eastAsia="黑体" w:hAnsi="黑体" w:cs="黑体" w:hint="eastAsia"/>
          <w:bCs/>
          <w:sz w:val="32"/>
          <w:szCs w:val="32"/>
        </w:rPr>
      </w:pPr>
      <w:r>
        <w:rPr>
          <w:rFonts w:ascii="黑体" w:eastAsia="黑体" w:hAnsi="黑体" w:cs="黑体" w:hint="eastAsia"/>
          <w:bCs/>
          <w:sz w:val="32"/>
          <w:szCs w:val="32"/>
        </w:rPr>
        <w:t>十、联系方式</w:t>
      </w:r>
    </w:p>
    <w:p w14:paraId="7D4B67C3"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采购人：四川九州电子科技股份有限公司</w:t>
      </w:r>
    </w:p>
    <w:p w14:paraId="50D88D0A"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联系地址：四川九州电子科技股份有限公司（四川省绵阳市科创园区九洲大道259号）</w:t>
      </w:r>
    </w:p>
    <w:p w14:paraId="1EA79360"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联系人：赵女士   </w:t>
      </w:r>
    </w:p>
    <w:p w14:paraId="1DCD7C14"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联系电话：0816-2468853    </w:t>
      </w:r>
    </w:p>
    <w:p w14:paraId="6F1DD990" w14:textId="77777777" w:rsidR="00AA3183" w:rsidRDefault="00000000">
      <w:pPr>
        <w:pStyle w:val="aa"/>
        <w:adjustRightInd w:val="0"/>
        <w:snapToGrid w:val="0"/>
        <w:spacing w:line="560" w:lineRule="exact"/>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联系邮箱：</w:t>
      </w:r>
      <w:hyperlink r:id="rId14" w:tgtFrame="_blank" w:history="1">
        <w:r>
          <w:rPr>
            <w:rFonts w:ascii="仿宋_GB2312" w:eastAsia="仿宋_GB2312" w:hAnsi="宋体" w:cs="宋体" w:hint="eastAsia"/>
            <w:sz w:val="32"/>
            <w:szCs w:val="32"/>
          </w:rPr>
          <w:t>jiuzhoutechhr@jiuzhoutech.com</w:t>
        </w:r>
      </w:hyperlink>
    </w:p>
    <w:p w14:paraId="67306265" w14:textId="77777777" w:rsidR="00AA3183" w:rsidRDefault="00AA3183">
      <w:pPr>
        <w:pStyle w:val="aa"/>
        <w:adjustRightInd w:val="0"/>
        <w:snapToGrid w:val="0"/>
        <w:spacing w:line="560" w:lineRule="exact"/>
        <w:ind w:firstLine="640"/>
        <w:rPr>
          <w:rFonts w:ascii="仿宋_GB2312" w:eastAsia="仿宋_GB2312" w:hAnsi="仿宋_GB2312" w:cs="仿宋_GB2312" w:hint="eastAsia"/>
          <w:sz w:val="32"/>
          <w:szCs w:val="32"/>
        </w:rPr>
      </w:pPr>
    </w:p>
    <w:p w14:paraId="463BAAE9" w14:textId="77777777" w:rsidR="00AA3183" w:rsidRDefault="00AA3183">
      <w:pPr>
        <w:pStyle w:val="aa"/>
        <w:adjustRightInd w:val="0"/>
        <w:snapToGrid w:val="0"/>
        <w:spacing w:line="560" w:lineRule="exact"/>
        <w:ind w:firstLine="640"/>
        <w:rPr>
          <w:rFonts w:ascii="仿宋_GB2312" w:eastAsia="仿宋_GB2312" w:hAnsi="仿宋_GB2312" w:cs="仿宋_GB2312" w:hint="eastAsia"/>
          <w:sz w:val="32"/>
          <w:szCs w:val="32"/>
        </w:rPr>
      </w:pPr>
    </w:p>
    <w:p w14:paraId="7A188DE6" w14:textId="77777777" w:rsidR="00AA3183" w:rsidRDefault="00AA3183">
      <w:pPr>
        <w:pStyle w:val="aa"/>
        <w:adjustRightInd w:val="0"/>
        <w:snapToGrid w:val="0"/>
        <w:spacing w:line="560" w:lineRule="exact"/>
        <w:ind w:firstLine="640"/>
        <w:rPr>
          <w:rFonts w:ascii="仿宋_GB2312" w:eastAsia="仿宋_GB2312" w:hAnsi="仿宋_GB2312" w:cs="仿宋_GB2312" w:hint="eastAsia"/>
          <w:sz w:val="32"/>
          <w:szCs w:val="32"/>
        </w:rPr>
      </w:pPr>
    </w:p>
    <w:p w14:paraId="1B08A7EB" w14:textId="77777777" w:rsidR="00AA3183" w:rsidRDefault="00AA3183">
      <w:pPr>
        <w:pStyle w:val="aa"/>
        <w:adjustRightInd w:val="0"/>
        <w:snapToGrid w:val="0"/>
        <w:spacing w:line="560" w:lineRule="exact"/>
        <w:ind w:firstLine="640"/>
        <w:rPr>
          <w:rFonts w:ascii="仿宋_GB2312" w:eastAsia="仿宋_GB2312" w:hAnsi="仿宋_GB2312" w:cs="仿宋_GB2312" w:hint="eastAsia"/>
          <w:sz w:val="32"/>
          <w:szCs w:val="32"/>
        </w:rPr>
      </w:pPr>
    </w:p>
    <w:p w14:paraId="361EA37C" w14:textId="77777777" w:rsidR="00AA3183" w:rsidRDefault="00000000">
      <w:pPr>
        <w:adjustRightInd w:val="0"/>
        <w:snapToGrid w:val="0"/>
        <w:spacing w:line="560" w:lineRule="exact"/>
        <w:ind w:rightChars="200" w:right="680" w:firstLineChars="900" w:firstLine="28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四川九州电子科技股份有限公司</w:t>
      </w:r>
    </w:p>
    <w:p w14:paraId="50729FF7" w14:textId="77777777" w:rsidR="00AA3183" w:rsidRDefault="00000000">
      <w:pPr>
        <w:adjustRightInd w:val="0"/>
        <w:snapToGrid w:val="0"/>
        <w:spacing w:line="560" w:lineRule="exact"/>
        <w:ind w:firstLineChars="1200" w:firstLine="38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2026年1月28日</w:t>
      </w:r>
      <w:bookmarkStart w:id="11" w:name="_Hlk525744557"/>
      <w:bookmarkStart w:id="12" w:name="_Toc170621200"/>
      <w:bookmarkStart w:id="13" w:name="_Toc187120136"/>
      <w:bookmarkStart w:id="14" w:name="_Toc157235899"/>
      <w:bookmarkStart w:id="15" w:name="_Toc319791934"/>
      <w:bookmarkStart w:id="16" w:name="_Toc170621332"/>
    </w:p>
    <w:bookmarkEnd w:id="11"/>
    <w:p w14:paraId="586FB15A" w14:textId="77777777" w:rsidR="00AA3183" w:rsidRDefault="00000000">
      <w:pPr>
        <w:pStyle w:val="1"/>
        <w:adjustRightInd w:val="0"/>
        <w:snapToGrid w:val="0"/>
        <w:spacing w:before="0" w:after="0" w:line="560" w:lineRule="exact"/>
        <w:jc w:val="center"/>
        <w:rPr>
          <w:rFonts w:ascii="黑体" w:eastAsia="黑体" w:hAnsi="黑体" w:cs="黑体" w:hint="eastAsia"/>
          <w:kern w:val="0"/>
        </w:rPr>
      </w:pPr>
      <w:r>
        <w:rPr>
          <w:rFonts w:ascii="仿宋_GB2312" w:eastAsia="仿宋_GB2312" w:hAnsi="仿宋_GB2312" w:cs="仿宋_GB2312" w:hint="eastAsia"/>
          <w:shd w:val="clear" w:color="auto" w:fill="F8FCFF"/>
        </w:rPr>
        <w:br w:type="page"/>
      </w:r>
      <w:bookmarkStart w:id="17" w:name="_Toc10254"/>
      <w:bookmarkStart w:id="18" w:name="_Toc524975665"/>
      <w:bookmarkStart w:id="19" w:name="_Toc11099"/>
      <w:bookmarkStart w:id="20" w:name="_Toc524975711"/>
      <w:bookmarkStart w:id="21" w:name="_Toc28579"/>
      <w:bookmarkStart w:id="22" w:name="_Toc524961476"/>
      <w:r>
        <w:rPr>
          <w:rFonts w:ascii="黑体" w:eastAsia="黑体" w:hAnsi="黑体" w:cs="黑体" w:hint="eastAsia"/>
          <w:kern w:val="0"/>
        </w:rPr>
        <w:lastRenderedPageBreak/>
        <w:t>第二章 谈判申请人须知</w:t>
      </w:r>
      <w:bookmarkEnd w:id="12"/>
      <w:bookmarkEnd w:id="13"/>
      <w:bookmarkEnd w:id="14"/>
      <w:bookmarkEnd w:id="15"/>
      <w:bookmarkEnd w:id="16"/>
      <w:bookmarkEnd w:id="17"/>
      <w:bookmarkEnd w:id="18"/>
      <w:bookmarkEnd w:id="19"/>
      <w:bookmarkEnd w:id="20"/>
      <w:bookmarkEnd w:id="21"/>
      <w:bookmarkEnd w:id="22"/>
    </w:p>
    <w:p w14:paraId="4FF3B5BE" w14:textId="77777777" w:rsidR="00AA3183" w:rsidRDefault="00000000">
      <w:pPr>
        <w:pStyle w:val="3"/>
        <w:adjustRightInd w:val="0"/>
        <w:snapToGrid w:val="0"/>
        <w:spacing w:beforeLines="50" w:before="156" w:after="0" w:line="560" w:lineRule="exact"/>
        <w:jc w:val="center"/>
      </w:pPr>
      <w:bookmarkStart w:id="23" w:name="_Toc170621333"/>
      <w:bookmarkStart w:id="24" w:name="_Toc524975668"/>
      <w:bookmarkStart w:id="25" w:name="_Toc187120137"/>
      <w:bookmarkStart w:id="26" w:name="_Toc319145202"/>
      <w:bookmarkStart w:id="27" w:name="_Toc170621201"/>
      <w:bookmarkStart w:id="28" w:name="_Toc524975714"/>
      <w:bookmarkStart w:id="29" w:name="_Toc157235900"/>
      <w:r>
        <w:rPr>
          <w:rFonts w:ascii="楷体_GB2312" w:eastAsia="楷体_GB2312" w:hAnsi="楷体_GB2312" w:cs="楷体_GB2312" w:hint="eastAsia"/>
          <w:kern w:val="44"/>
          <w:sz w:val="36"/>
          <w:szCs w:val="36"/>
        </w:rPr>
        <w:t>第一节  总则</w:t>
      </w:r>
    </w:p>
    <w:p w14:paraId="53901104"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1.谈判申请人合格条件</w:t>
      </w:r>
    </w:p>
    <w:p w14:paraId="58E99BDF"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合格的谈判申请人应同时具备以下条件：</w:t>
      </w:r>
    </w:p>
    <w:p w14:paraId="150D968D"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pacing w:val="-4"/>
          <w:sz w:val="32"/>
          <w:szCs w:val="32"/>
        </w:rPr>
      </w:pPr>
      <w:r>
        <w:rPr>
          <w:rFonts w:ascii="仿宋_GB2312" w:eastAsia="仿宋_GB2312" w:hAnsi="仿宋_GB2312" w:cs="仿宋_GB2312" w:hint="eastAsia"/>
          <w:sz w:val="32"/>
          <w:szCs w:val="32"/>
        </w:rPr>
        <w:t>（1）符合第一章“谈判采购公告”规定的资格要求</w:t>
      </w:r>
      <w:r>
        <w:rPr>
          <w:rFonts w:ascii="仿宋_GB2312" w:eastAsia="仿宋_GB2312" w:hAnsi="仿宋_GB2312" w:cs="仿宋_GB2312" w:hint="eastAsia"/>
          <w:spacing w:val="-4"/>
          <w:sz w:val="32"/>
          <w:szCs w:val="32"/>
        </w:rPr>
        <w:t>；</w:t>
      </w:r>
    </w:p>
    <w:p w14:paraId="45555F36"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（2）遵守国家有关的法律、法规等规定。</w:t>
      </w:r>
    </w:p>
    <w:p w14:paraId="77327919"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bookmarkStart w:id="30" w:name="_Toc170621334"/>
      <w:bookmarkStart w:id="31" w:name="_Toc170621202"/>
      <w:bookmarkStart w:id="32" w:name="_Toc319145204"/>
      <w:bookmarkStart w:id="33" w:name="_Toc157235901"/>
      <w:bookmarkStart w:id="34" w:name="_Toc187120140"/>
      <w:bookmarkEnd w:id="23"/>
      <w:bookmarkEnd w:id="24"/>
      <w:bookmarkEnd w:id="25"/>
      <w:bookmarkEnd w:id="26"/>
      <w:bookmarkEnd w:id="27"/>
      <w:bookmarkEnd w:id="28"/>
      <w:bookmarkEnd w:id="29"/>
      <w:r>
        <w:rPr>
          <w:rFonts w:ascii="仿宋_GB2312" w:eastAsia="仿宋_GB2312" w:hAnsi="仿宋_GB2312" w:cs="仿宋_GB2312" w:hint="eastAsia"/>
          <w:kern w:val="44"/>
        </w:rPr>
        <w:t>2.响应费用</w:t>
      </w:r>
    </w:p>
    <w:p w14:paraId="665CB628"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谈判申请人现场考察、编制及递交响应文件等过程中所涉及的一切费用，不论采购结果如何，采购人不负任何责任，均由谈判申请人自行承担。</w:t>
      </w:r>
    </w:p>
    <w:p w14:paraId="0DC502F6" w14:textId="77777777" w:rsidR="00AA3183" w:rsidRDefault="00000000">
      <w:pPr>
        <w:pStyle w:val="3"/>
        <w:adjustRightInd w:val="0"/>
        <w:snapToGrid w:val="0"/>
        <w:spacing w:beforeLines="50" w:before="156" w:after="0" w:line="560" w:lineRule="exact"/>
        <w:jc w:val="center"/>
        <w:rPr>
          <w:rFonts w:ascii="楷体_GB2312" w:eastAsia="楷体_GB2312" w:hAnsi="楷体_GB2312" w:cs="楷体_GB2312" w:hint="eastAsia"/>
          <w:kern w:val="44"/>
          <w:sz w:val="36"/>
          <w:szCs w:val="36"/>
        </w:rPr>
      </w:pPr>
      <w:bookmarkStart w:id="35" w:name="_Toc524975717"/>
      <w:bookmarkStart w:id="36" w:name="_Toc524975671"/>
      <w:r>
        <w:rPr>
          <w:rFonts w:ascii="楷体_GB2312" w:eastAsia="楷体_GB2312" w:hAnsi="楷体_GB2312" w:cs="楷体_GB2312" w:hint="eastAsia"/>
          <w:kern w:val="44"/>
          <w:sz w:val="36"/>
          <w:szCs w:val="36"/>
        </w:rPr>
        <w:t>第二节  谈判采购文件</w:t>
      </w:r>
    </w:p>
    <w:bookmarkEnd w:id="30"/>
    <w:bookmarkEnd w:id="31"/>
    <w:bookmarkEnd w:id="32"/>
    <w:bookmarkEnd w:id="33"/>
    <w:bookmarkEnd w:id="34"/>
    <w:bookmarkEnd w:id="35"/>
    <w:bookmarkEnd w:id="36"/>
    <w:p w14:paraId="5A0F5675"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3.谈判采购文件的构成</w:t>
      </w:r>
    </w:p>
    <w:p w14:paraId="19749E19"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3.1 谈判采购文件是谈判申请人准备响应文件和参加谈判的依据，同时也是采购人评选的重要依据。谈判采购文件用以阐明采购项目所需的资质、技术、服务、报价等要求以及评选程序等。谈判采购文件包括以下内容：</w:t>
      </w:r>
    </w:p>
    <w:p w14:paraId="29E1E586" w14:textId="77777777" w:rsidR="00AA3183" w:rsidRDefault="00000000">
      <w:pPr>
        <w:tabs>
          <w:tab w:val="left" w:pos="72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（1）谈判采购公告；</w:t>
      </w:r>
    </w:p>
    <w:p w14:paraId="5A2F013F" w14:textId="77777777" w:rsidR="00AA3183" w:rsidRDefault="00000000">
      <w:pPr>
        <w:tabs>
          <w:tab w:val="left" w:pos="72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（2）谈判申请人须知；</w:t>
      </w:r>
    </w:p>
    <w:p w14:paraId="584FB73C" w14:textId="77777777" w:rsidR="00AA3183" w:rsidRDefault="00000000">
      <w:pPr>
        <w:tabs>
          <w:tab w:val="left" w:pos="72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（3）合同条件；</w:t>
      </w:r>
    </w:p>
    <w:p w14:paraId="0535617A" w14:textId="77777777" w:rsidR="00AA3183" w:rsidRDefault="00000000">
      <w:pPr>
        <w:tabs>
          <w:tab w:val="left" w:pos="72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（4）响应文件格式；</w:t>
      </w:r>
    </w:p>
    <w:p w14:paraId="6BE92F47" w14:textId="77777777" w:rsidR="00AA3183" w:rsidRDefault="00000000">
      <w:pPr>
        <w:tabs>
          <w:tab w:val="left" w:pos="72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（5）构成谈判采购文件的其他材料。</w:t>
      </w:r>
    </w:p>
    <w:p w14:paraId="6BC7AC34" w14:textId="77777777" w:rsidR="00AA3183" w:rsidRDefault="00000000">
      <w:pPr>
        <w:tabs>
          <w:tab w:val="left" w:pos="72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3.2根据本章第4条、第5条对谈判采购文件所作的答疑、澄清或修改等，构成谈判采购文件的组成部分。</w:t>
      </w:r>
      <w:bookmarkStart w:id="37" w:name="_Toc524975673"/>
      <w:bookmarkStart w:id="38" w:name="_Toc524975719"/>
    </w:p>
    <w:p w14:paraId="66263901" w14:textId="77777777" w:rsidR="00AA3183" w:rsidRDefault="00000000">
      <w:pPr>
        <w:tabs>
          <w:tab w:val="left" w:pos="720"/>
        </w:tabs>
        <w:adjustRightInd w:val="0"/>
        <w:snapToGrid w:val="0"/>
        <w:spacing w:line="560" w:lineRule="exact"/>
        <w:ind w:firstLineChars="200" w:firstLine="643"/>
        <w:rPr>
          <w:rFonts w:ascii="仿宋_GB2312" w:eastAsia="仿宋_GB2312" w:hAnsi="仿宋_GB2312" w:cs="仿宋_GB2312" w:hint="eastAsia"/>
          <w:b/>
          <w:bCs/>
          <w:kern w:val="44"/>
          <w:sz w:val="32"/>
          <w:szCs w:val="32"/>
        </w:rPr>
      </w:pPr>
      <w:r>
        <w:rPr>
          <w:rFonts w:ascii="仿宋_GB2312" w:eastAsia="仿宋_GB2312" w:hAnsi="仿宋_GB2312" w:cs="仿宋_GB2312" w:hint="eastAsia"/>
          <w:b/>
          <w:bCs/>
          <w:kern w:val="44"/>
          <w:sz w:val="32"/>
          <w:szCs w:val="32"/>
        </w:rPr>
        <w:t>4.谈判采购文件的答疑</w:t>
      </w:r>
      <w:bookmarkStart w:id="39" w:name="_Toc524975674"/>
      <w:bookmarkStart w:id="40" w:name="_Toc524975720"/>
      <w:bookmarkEnd w:id="37"/>
      <w:bookmarkEnd w:id="38"/>
    </w:p>
    <w:p w14:paraId="6365CDC7" w14:textId="77777777" w:rsidR="00AA3183" w:rsidRDefault="00000000">
      <w:pPr>
        <w:tabs>
          <w:tab w:val="left" w:pos="720"/>
        </w:tabs>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lastRenderedPageBreak/>
        <w:t>谈判申请人对谈判采购文件有异议的，应当在响应文件递交截止时间2日前，以书面形式向采购人提出需要答疑的问题，采购人在收到异议后1日内答复。</w:t>
      </w:r>
    </w:p>
    <w:p w14:paraId="53943325"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5.谈判采购文件的澄清和修改</w:t>
      </w:r>
      <w:bookmarkEnd w:id="39"/>
      <w:bookmarkEnd w:id="40"/>
    </w:p>
    <w:p w14:paraId="777AE2D6"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5.1 采购人对已经发出的谈判采购文件进行澄清或修改，应在响应文件递交截止时间4日前作出。谈判申请人认为谈判采购文件需要进行澄清或修改的，可在响应文件递交截止时间2日前以书面形式向采购人提出申请，采购人在收到申请后1日内作出答复。</w:t>
      </w:r>
    </w:p>
    <w:p w14:paraId="405D282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5.2 谈判采购文件的澄清或修改将以书面形式发送给所有获取谈判采购文件的谈判申请人。</w:t>
      </w:r>
    </w:p>
    <w:p w14:paraId="50D91B2E"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5.3 谈判采购文件的澄清或修改内容均以书面形式明确的内容为准，当谈判采购文件与谈判采购文件的澄清或修改在同一内容的表述上不一致时，以最后发出的书面文件为准。</w:t>
      </w:r>
    </w:p>
    <w:p w14:paraId="33F49F75"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5.4 为使谈判申请人在编制响应文件时有充分的时间对谈判采购文件的澄清、修改内容进行研究，采购人将酌情延长提交响应文件的截止时间，具体时间将在谈判采购文件的澄清或修改通知中予以明确。</w:t>
      </w:r>
    </w:p>
    <w:p w14:paraId="4A962CFC" w14:textId="77777777" w:rsidR="00AA3183" w:rsidRDefault="00000000">
      <w:pPr>
        <w:spacing w:beforeLines="50" w:before="156"/>
        <w:jc w:val="center"/>
        <w:rPr>
          <w:rFonts w:ascii="仿宋_GB2312" w:eastAsia="仿宋_GB2312" w:hAnsi="仿宋_GB2312" w:cs="仿宋_GB2312" w:hint="eastAsia"/>
          <w:b/>
          <w:bCs/>
          <w:kern w:val="44"/>
          <w:sz w:val="36"/>
          <w:szCs w:val="36"/>
        </w:rPr>
      </w:pPr>
      <w:bookmarkStart w:id="41" w:name="_Toc524975722"/>
      <w:bookmarkStart w:id="42" w:name="_Toc319145206"/>
      <w:bookmarkStart w:id="43" w:name="_Toc524975676"/>
      <w:r>
        <w:rPr>
          <w:rFonts w:ascii="楷体_GB2312" w:eastAsia="楷体_GB2312" w:hAnsi="楷体_GB2312" w:cs="楷体_GB2312" w:hint="eastAsia"/>
          <w:b/>
          <w:bCs/>
          <w:kern w:val="44"/>
          <w:sz w:val="36"/>
          <w:szCs w:val="36"/>
        </w:rPr>
        <w:t>第三节  响应文件</w:t>
      </w:r>
    </w:p>
    <w:bookmarkEnd w:id="41"/>
    <w:bookmarkEnd w:id="42"/>
    <w:bookmarkEnd w:id="43"/>
    <w:p w14:paraId="7E48A572"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6.响应文件的编制</w:t>
      </w:r>
    </w:p>
    <w:p w14:paraId="440007D1"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6.1 响应文件应用中文编制。</w:t>
      </w:r>
    </w:p>
    <w:p w14:paraId="5038AB13"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6.2 响应文件应至少包括第四章“响应文件格式”的各项内容，并提供相应的证明文件。</w:t>
      </w:r>
    </w:p>
    <w:p w14:paraId="2907E30D" w14:textId="77777777" w:rsidR="00AA3183" w:rsidRDefault="00000000">
      <w:pPr>
        <w:tabs>
          <w:tab w:val="left" w:pos="144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6.3 响应文件应用不褪色的墨水书写或打印，由谈判申请人的法定代表人或委托代理人签字（谈判采购文件第四章“响应文件格式”中所有</w:t>
      </w:r>
      <w:r>
        <w:rPr>
          <w:rFonts w:ascii="仿宋_GB2312" w:eastAsia="仿宋_GB2312" w:hAnsi="仿宋_GB2312" w:cs="仿宋_GB2312" w:hint="eastAsia"/>
          <w:b/>
          <w:bCs/>
          <w:sz w:val="32"/>
          <w:szCs w:val="32"/>
        </w:rPr>
        <w:t>要求签字的地方,除法定代表人可盖人名章外，均由委托代理人本人亲笔手写签字</w:t>
      </w:r>
      <w:r>
        <w:rPr>
          <w:rFonts w:ascii="仿宋_GB2312" w:eastAsia="仿宋_GB2312" w:hAnsi="仿宋_GB2312" w:cs="仿宋_GB2312" w:hint="eastAsia"/>
          <w:sz w:val="32"/>
          <w:szCs w:val="32"/>
        </w:rPr>
        <w:t>）。</w:t>
      </w:r>
    </w:p>
    <w:p w14:paraId="2E9E39D3" w14:textId="77777777" w:rsidR="00AA3183" w:rsidRDefault="00000000">
      <w:pPr>
        <w:tabs>
          <w:tab w:val="left" w:pos="1440"/>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sz w:val="32"/>
          <w:szCs w:val="32"/>
        </w:rPr>
        <w:t xml:space="preserve">4 </w:t>
      </w:r>
      <w:r>
        <w:rPr>
          <w:rFonts w:ascii="仿宋_GB2312" w:eastAsia="仿宋_GB2312" w:hAnsi="仿宋_GB2312" w:cs="仿宋_GB2312" w:hint="eastAsia"/>
          <w:sz w:val="32"/>
          <w:szCs w:val="32"/>
        </w:rPr>
        <w:t>响应文件统一使用A4幅面纸印制，书写清楚工整，行间无涂改、插字和增删，并逐页编码，装订成册。</w:t>
      </w:r>
    </w:p>
    <w:p w14:paraId="071D0DCD" w14:textId="77777777" w:rsidR="00AA3183" w:rsidRDefault="00000000">
      <w:pPr>
        <w:tabs>
          <w:tab w:val="left" w:pos="1440"/>
        </w:tabs>
        <w:adjustRightInd w:val="0"/>
        <w:snapToGrid w:val="0"/>
        <w:spacing w:line="560" w:lineRule="exact"/>
        <w:ind w:firstLineChars="200" w:firstLine="643"/>
      </w:pPr>
      <w:r>
        <w:rPr>
          <w:rFonts w:ascii="仿宋_GB2312" w:eastAsia="仿宋_GB2312" w:hAnsi="仿宋_GB2312" w:cs="仿宋_GB2312" w:hint="eastAsia"/>
          <w:b/>
          <w:bCs/>
          <w:sz w:val="32"/>
          <w:szCs w:val="32"/>
        </w:rPr>
        <w:t>6.5 响应文件正本1份、副本9份,响应文件正本每页应加盖公章（鲜章），响应文件副本可采用正本的复印件，整套响应文件正、副本均应加盖骑缝章（鲜章）。</w:t>
      </w:r>
      <w:r>
        <w:rPr>
          <w:rFonts w:ascii="仿宋_GB2312" w:eastAsia="仿宋_GB2312" w:hAnsi="仿宋_GB2312" w:cs="仿宋_GB2312" w:hint="eastAsia"/>
          <w:sz w:val="32"/>
          <w:szCs w:val="32"/>
        </w:rPr>
        <w:t>当正本与副本不一致时，以正本为准。</w:t>
      </w:r>
    </w:p>
    <w:p w14:paraId="00A72328"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7.响应报价</w:t>
      </w:r>
    </w:p>
    <w:p w14:paraId="26FC530E" w14:textId="77777777" w:rsidR="00AA3183" w:rsidRDefault="00000000">
      <w:pPr>
        <w:pStyle w:val="a6"/>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7.1 谈判申请人应按第四章“响应文件格式”的要求填写报价。</w:t>
      </w:r>
    </w:p>
    <w:p w14:paraId="390B094B" w14:textId="77777777" w:rsidR="00AA3183" w:rsidRDefault="00000000">
      <w:pPr>
        <w:pStyle w:val="a6"/>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kern w:val="2"/>
          <w:sz w:val="32"/>
          <w:szCs w:val="32"/>
        </w:rPr>
        <w:t xml:space="preserve">7.2 </w:t>
      </w:r>
      <w:r>
        <w:rPr>
          <w:rFonts w:ascii="仿宋_GB2312" w:eastAsia="仿宋_GB2312" w:hAnsi="仿宋_GB2312" w:cs="仿宋_GB2312" w:hint="eastAsia"/>
          <w:sz w:val="32"/>
          <w:szCs w:val="32"/>
        </w:rPr>
        <w:t>除本谈判采购文件中另有规定外，计量单位为中国法定计量单位。</w:t>
      </w:r>
    </w:p>
    <w:p w14:paraId="777052FA" w14:textId="77777777" w:rsidR="00AA3183" w:rsidRDefault="00000000">
      <w:pPr>
        <w:pStyle w:val="a6"/>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kern w:val="2"/>
          <w:sz w:val="32"/>
          <w:szCs w:val="32"/>
        </w:rPr>
        <w:t xml:space="preserve">7.3 </w:t>
      </w:r>
      <w:r>
        <w:rPr>
          <w:rFonts w:ascii="仿宋_GB2312" w:eastAsia="仿宋_GB2312" w:hAnsi="仿宋_GB2312" w:cs="仿宋_GB2312" w:hint="eastAsia"/>
          <w:sz w:val="32"/>
          <w:szCs w:val="32"/>
        </w:rPr>
        <w:t>响应报价一律使用人民币结算。</w:t>
      </w:r>
    </w:p>
    <w:p w14:paraId="2B2C4957" w14:textId="77777777" w:rsidR="00AA3183" w:rsidRDefault="00000000">
      <w:pPr>
        <w:pStyle w:val="a6"/>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kern w:val="2"/>
          <w:sz w:val="32"/>
          <w:szCs w:val="32"/>
        </w:rPr>
        <w:t xml:space="preserve">7.4 </w:t>
      </w:r>
      <w:r>
        <w:rPr>
          <w:rFonts w:ascii="仿宋_GB2312" w:eastAsia="仿宋_GB2312" w:hAnsi="仿宋_GB2312" w:cs="仿宋_GB2312" w:hint="eastAsia"/>
          <w:sz w:val="32"/>
          <w:szCs w:val="32"/>
        </w:rPr>
        <w:t>响应报价为不含税包干价，报价包含为实施和完成项目所产生的咨询、服务、差旅、劳务、管理、保险、利润等所有从工作开始至结束的全部相关费用。</w:t>
      </w:r>
    </w:p>
    <w:p w14:paraId="5D0666A5"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8.响应文件的密封和标注</w:t>
      </w:r>
    </w:p>
    <w:p w14:paraId="599CB23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响应文件应密封完好，封口处应加盖公章，以PDF文档（盖公章）形式递交的需加密。未按要求进行密封或加密的响应文件，将被采购人否决。</w:t>
      </w:r>
    </w:p>
    <w:p w14:paraId="6B6CCB01"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kern w:val="44"/>
          <w:sz w:val="32"/>
          <w:szCs w:val="32"/>
        </w:rPr>
      </w:pPr>
      <w:r>
        <w:rPr>
          <w:rFonts w:ascii="仿宋_GB2312" w:eastAsia="仿宋_GB2312" w:hAnsi="仿宋_GB2312" w:cs="仿宋_GB2312" w:hint="eastAsia"/>
          <w:b/>
          <w:bCs/>
          <w:kern w:val="44"/>
          <w:sz w:val="32"/>
          <w:szCs w:val="32"/>
        </w:rPr>
        <w:t>9.响应文件的递交</w:t>
      </w:r>
    </w:p>
    <w:p w14:paraId="47B4D0F6"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响应文件应按谈判采购文件规定在</w:t>
      </w:r>
      <w:r>
        <w:rPr>
          <w:rFonts w:ascii="仿宋_GB2312" w:eastAsia="仿宋_GB2312" w:hAnsi="仿宋_GB2312" w:cs="仿宋_GB2312"/>
          <w:sz w:val="32"/>
          <w:szCs w:val="32"/>
        </w:rPr>
        <w:t>截止</w:t>
      </w:r>
      <w:r>
        <w:rPr>
          <w:rFonts w:ascii="仿宋_GB2312" w:eastAsia="仿宋_GB2312" w:hAnsi="仿宋_GB2312" w:cs="仿宋_GB2312" w:hint="eastAsia"/>
          <w:sz w:val="32"/>
          <w:szCs w:val="32"/>
        </w:rPr>
        <w:t>时间前递交至采购人指定地点，逾期送达或</w:t>
      </w:r>
      <w:r>
        <w:rPr>
          <w:rFonts w:ascii="仿宋_GB2312" w:eastAsia="仿宋_GB2312" w:hAnsi="仿宋_GB2312" w:cs="仿宋_GB2312" w:hint="eastAsia"/>
          <w:bCs/>
          <w:kern w:val="44"/>
          <w:sz w:val="32"/>
          <w:szCs w:val="32"/>
        </w:rPr>
        <w:t>未送达指定地点</w:t>
      </w:r>
      <w:r>
        <w:rPr>
          <w:rFonts w:ascii="仿宋_GB2312" w:eastAsia="仿宋_GB2312" w:hAnsi="仿宋_GB2312" w:cs="仿宋_GB2312" w:hint="eastAsia"/>
          <w:sz w:val="32"/>
          <w:szCs w:val="32"/>
        </w:rPr>
        <w:t>的响应文件将被采购人否决。</w:t>
      </w:r>
    </w:p>
    <w:p w14:paraId="7EC140E9"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10.响应文件的修改与撤回</w:t>
      </w:r>
    </w:p>
    <w:p w14:paraId="56E418CA"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10.1 谈判申请人递交响应文件后，可在规定的评选时间前，以书面形式向采购人递交修改或撤回其响应文件的通知，响应文件的修改或撤回通知，应由其法定代表人或委托代理人签字，并加盖谈判申请人公章。</w:t>
      </w:r>
    </w:p>
    <w:p w14:paraId="0797D7D3"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10.2 响应文件修改的内容，应按照谈判采购文件要求进行编写、签字或盖章、密封，并在密封袋上标注“修改”字样。修改的内容作为响应文件的组成部分。</w:t>
      </w:r>
    </w:p>
    <w:p w14:paraId="673F7658"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10.3 在响应文件递交时间</w:t>
      </w:r>
      <w:r>
        <w:rPr>
          <w:rFonts w:ascii="仿宋_GB2312" w:eastAsia="仿宋_GB2312" w:hAnsi="仿宋_GB2312" w:cs="仿宋_GB2312"/>
          <w:sz w:val="32"/>
          <w:szCs w:val="32"/>
        </w:rPr>
        <w:t>截止</w:t>
      </w:r>
      <w:r>
        <w:rPr>
          <w:rFonts w:ascii="仿宋_GB2312" w:eastAsia="仿宋_GB2312" w:hAnsi="仿宋_GB2312" w:cs="仿宋_GB2312" w:hint="eastAsia"/>
          <w:sz w:val="32"/>
          <w:szCs w:val="32"/>
        </w:rPr>
        <w:t>后，谈判申请人不得撤回响应文件。</w:t>
      </w:r>
    </w:p>
    <w:p w14:paraId="08ABECC2"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11.响应文件的澄清</w:t>
      </w:r>
    </w:p>
    <w:p w14:paraId="46A67956"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在对响应文件进行评选时，评选小组可以要求谈判申请人澄清其响应文件，澄清的事项经谈判申请人盖章确认后作为响应文件的组成部分。</w:t>
      </w:r>
    </w:p>
    <w:p w14:paraId="7B89AE2E"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rPr>
      </w:pPr>
      <w:bookmarkStart w:id="44" w:name="_Toc217446051"/>
      <w:bookmarkStart w:id="45" w:name="_Toc183582224"/>
      <w:bookmarkStart w:id="46" w:name="_Toc183682361"/>
      <w:bookmarkStart w:id="47" w:name="_Toc308164801"/>
      <w:r>
        <w:rPr>
          <w:rFonts w:ascii="仿宋_GB2312" w:eastAsia="仿宋_GB2312" w:hAnsi="仿宋_GB2312" w:cs="仿宋_GB2312" w:hint="eastAsia"/>
          <w:kern w:val="44"/>
        </w:rPr>
        <w:t>12.</w:t>
      </w:r>
      <w:r>
        <w:rPr>
          <w:rFonts w:ascii="仿宋_GB2312" w:eastAsia="仿宋_GB2312" w:hAnsi="仿宋_GB2312" w:cs="仿宋_GB2312" w:hint="eastAsia"/>
        </w:rPr>
        <w:t>响应有效期</w:t>
      </w:r>
      <w:bookmarkEnd w:id="44"/>
      <w:bookmarkEnd w:id="45"/>
      <w:bookmarkEnd w:id="46"/>
      <w:bookmarkEnd w:id="47"/>
      <w:r>
        <w:rPr>
          <w:rFonts w:ascii="仿宋_GB2312" w:eastAsia="仿宋_GB2312" w:hAnsi="仿宋_GB2312" w:cs="仿宋_GB2312" w:hint="eastAsia"/>
        </w:rPr>
        <w:t xml:space="preserve"> </w:t>
      </w:r>
    </w:p>
    <w:p w14:paraId="6BEC2806"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kern w:val="44"/>
          <w:sz w:val="32"/>
          <w:szCs w:val="32"/>
        </w:rPr>
      </w:pPr>
      <w:r>
        <w:rPr>
          <w:rFonts w:ascii="仿宋_GB2312" w:eastAsia="仿宋_GB2312" w:hAnsi="仿宋_GB2312" w:cs="仿宋_GB2312" w:hint="eastAsia"/>
          <w:sz w:val="32"/>
          <w:szCs w:val="32"/>
        </w:rPr>
        <w:t>本项目响应有效期为响应文件递交时间截止后90天。谈判申请人提交的响应文件应载明响应有效期，响应文件中载明的响应有效期可以长于谈判采购文件规定的期限，但不得短于谈判采购文件规定的期限，否则响应文件将被采购人否决。</w:t>
      </w:r>
    </w:p>
    <w:p w14:paraId="5DC85E32" w14:textId="77777777" w:rsidR="00AA3183" w:rsidRDefault="00000000">
      <w:pPr>
        <w:pStyle w:val="3"/>
        <w:adjustRightInd w:val="0"/>
        <w:snapToGrid w:val="0"/>
        <w:spacing w:beforeLines="50" w:before="156" w:after="0" w:line="560" w:lineRule="exact"/>
        <w:jc w:val="center"/>
        <w:rPr>
          <w:rFonts w:ascii="楷体_GB2312" w:eastAsia="楷体_GB2312" w:hAnsi="楷体_GB2312" w:cs="楷体_GB2312" w:hint="eastAsia"/>
          <w:kern w:val="44"/>
          <w:sz w:val="36"/>
          <w:szCs w:val="36"/>
        </w:rPr>
      </w:pPr>
      <w:r>
        <w:rPr>
          <w:rFonts w:ascii="楷体_GB2312" w:eastAsia="楷体_GB2312" w:hAnsi="楷体_GB2312" w:cs="楷体_GB2312" w:hint="eastAsia"/>
          <w:kern w:val="44"/>
          <w:sz w:val="36"/>
          <w:szCs w:val="36"/>
        </w:rPr>
        <w:lastRenderedPageBreak/>
        <w:t>第四节  评选</w:t>
      </w:r>
    </w:p>
    <w:p w14:paraId="6AD29348"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13.评选要求</w:t>
      </w:r>
    </w:p>
    <w:p w14:paraId="2B69194F"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13.1 按谈判采购文件规定的时间和地点进行评选。</w:t>
      </w:r>
    </w:p>
    <w:p w14:paraId="79FCB1C1"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13.2 评选工作由采购人组建的评选小组按照</w:t>
      </w:r>
      <w:r>
        <w:rPr>
          <w:rFonts w:ascii="仿宋_GB2312" w:eastAsia="仿宋_GB2312" w:hAnsi="仿宋_GB2312" w:cs="仿宋_GB2312"/>
          <w:sz w:val="32"/>
          <w:szCs w:val="32"/>
        </w:rPr>
        <w:t>评选</w:t>
      </w:r>
      <w:r>
        <w:rPr>
          <w:rFonts w:ascii="仿宋_GB2312" w:eastAsia="仿宋_GB2312" w:hAnsi="仿宋_GB2312" w:cs="仿宋_GB2312" w:hint="eastAsia"/>
          <w:sz w:val="32"/>
          <w:szCs w:val="32"/>
        </w:rPr>
        <w:t>规则进行评选，评选活动遵循公平、公正、科学和择优的原则。</w:t>
      </w:r>
    </w:p>
    <w:p w14:paraId="6E3C32F2" w14:textId="77777777" w:rsidR="00AA3183" w:rsidRDefault="00000000">
      <w:pPr>
        <w:adjustRightInd w:val="0"/>
        <w:snapToGrid w:val="0"/>
        <w:spacing w:line="560" w:lineRule="exact"/>
        <w:ind w:firstLineChars="200" w:firstLine="640"/>
        <w:jc w:val="left"/>
        <w:rPr>
          <w:rFonts w:ascii="仿宋_GB2312" w:eastAsia="仿宋_GB2312" w:hAnsi="仿宋_GB2312" w:cs="仿宋_GB2312" w:hint="eastAsia"/>
          <w:sz w:val="32"/>
          <w:szCs w:val="32"/>
        </w:rPr>
      </w:pPr>
      <w:bookmarkStart w:id="48" w:name="_Toc524975681"/>
      <w:bookmarkStart w:id="49" w:name="_Toc524975727"/>
      <w:r>
        <w:rPr>
          <w:rFonts w:ascii="仿宋_GB2312" w:eastAsia="仿宋_GB2312" w:hAnsi="仿宋_GB2312" w:cs="仿宋_GB2312" w:hint="eastAsia"/>
          <w:sz w:val="32"/>
          <w:szCs w:val="32"/>
        </w:rPr>
        <w:t>13.3 评选规则：本项目采用综合评分法确定中选候选人。当谈判申请人在资质、技术、商务等主要条件均满足谈判采购文件要求时，以评选小组评定的综合评分排名前8位的谈判申请人作为中选候选人。如综合评分相同，则确定报价低的谈判申请人为中选；若报价也相同，则确定服务方案得分更高的谈判申请人为中选候选人。</w:t>
      </w:r>
    </w:p>
    <w:p w14:paraId="167B553E" w14:textId="77777777" w:rsidR="00AA3183" w:rsidRDefault="00000000">
      <w:pPr>
        <w:adjustRightInd w:val="0"/>
        <w:snapToGrid w:val="0"/>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13.4 在响应文件的评选以及签署合同的过程中，谈判申请人向采购人和评选小组施加影响的任何行为，都将会导致采购人否决其响应文件或被取消中选资格。</w:t>
      </w:r>
    </w:p>
    <w:p w14:paraId="1481F196" w14:textId="77777777" w:rsidR="00AA3183" w:rsidRDefault="00000000">
      <w:pPr>
        <w:pStyle w:val="2"/>
        <w:adjustRightInd w:val="0"/>
        <w:snapToGrid w:val="0"/>
        <w:spacing w:before="0" w:after="0" w:line="560" w:lineRule="exact"/>
        <w:ind w:firstLineChars="200" w:firstLine="643"/>
        <w:rPr>
          <w:rFonts w:ascii="仿宋_GB2312" w:eastAsia="仿宋_GB2312" w:hAnsi="仿宋_GB2312" w:cs="仿宋_GB2312" w:hint="eastAsia"/>
          <w:bCs w:val="0"/>
          <w:kern w:val="2"/>
          <w:lang w:val="zh-CN"/>
        </w:rPr>
      </w:pPr>
      <w:r>
        <w:rPr>
          <w:rFonts w:ascii="仿宋_GB2312" w:eastAsia="仿宋_GB2312" w:hAnsi="仿宋_GB2312" w:cs="仿宋_GB2312" w:hint="eastAsia"/>
          <w:bCs w:val="0"/>
          <w:kern w:val="2"/>
        </w:rPr>
        <w:t>14.</w:t>
      </w:r>
      <w:r>
        <w:rPr>
          <w:rFonts w:ascii="仿宋_GB2312" w:eastAsia="仿宋_GB2312" w:hAnsi="仿宋_GB2312" w:cs="仿宋_GB2312" w:hint="eastAsia"/>
          <w:bCs w:val="0"/>
          <w:kern w:val="2"/>
          <w:lang w:val="zh-CN"/>
        </w:rPr>
        <w:t>评选程序</w:t>
      </w:r>
    </w:p>
    <w:p w14:paraId="581DB499"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14.1 本评选程序分为初步评选、详细评选、确定中选候选人。</w:t>
      </w:r>
    </w:p>
    <w:p w14:paraId="06A638C3"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14.2 初步评选</w:t>
      </w:r>
    </w:p>
    <w:p w14:paraId="31DC48E3"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sz w:val="32"/>
          <w:szCs w:val="32"/>
        </w:rPr>
        <w:t>评选小组按照谈判采购文件要求对响应文件进行初步评选。</w:t>
      </w:r>
      <w:r>
        <w:rPr>
          <w:rFonts w:ascii="仿宋_GB2312" w:eastAsia="仿宋_GB2312" w:hAnsi="仿宋_GB2312" w:cs="仿宋_GB2312" w:hint="eastAsia"/>
          <w:bCs/>
          <w:sz w:val="32"/>
          <w:szCs w:val="32"/>
        </w:rPr>
        <w:t>经初步评选，</w:t>
      </w:r>
      <w:r>
        <w:rPr>
          <w:rFonts w:ascii="仿宋_GB2312" w:eastAsia="仿宋_GB2312" w:hAnsi="仿宋_GB2312" w:cs="仿宋_GB2312" w:hint="eastAsia"/>
          <w:sz w:val="32"/>
          <w:szCs w:val="32"/>
        </w:rPr>
        <w:t>谈判申请人或响应文件存在下列任一情形的，采购人将</w:t>
      </w:r>
      <w:r>
        <w:rPr>
          <w:rFonts w:ascii="仿宋_GB2312" w:eastAsia="仿宋_GB2312" w:hAnsi="仿宋_GB2312" w:cs="仿宋_GB2312"/>
          <w:sz w:val="32"/>
          <w:szCs w:val="32"/>
        </w:rPr>
        <w:t>否决</w:t>
      </w:r>
      <w:r>
        <w:rPr>
          <w:rFonts w:ascii="仿宋_GB2312" w:eastAsia="仿宋_GB2312" w:hAnsi="仿宋_GB2312" w:cs="仿宋_GB2312" w:hint="eastAsia"/>
          <w:sz w:val="32"/>
          <w:szCs w:val="32"/>
        </w:rPr>
        <w:t>其响应文件：</w:t>
      </w:r>
    </w:p>
    <w:p w14:paraId="6AE50135"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（1）不符合谈判采购文件规定的资格要求的；</w:t>
      </w:r>
    </w:p>
    <w:p w14:paraId="6E6C38CD"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（2）响应文件未按照谈判采购文件要求装订、密封或加密的；</w:t>
      </w:r>
    </w:p>
    <w:p w14:paraId="48CBF5B3"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（3）响应文件无法定代表人或委托代理人的签字，或者未加盖单位公章的；</w:t>
      </w:r>
    </w:p>
    <w:p w14:paraId="539DBD27"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（4）响应文件未按规定的格式填写，内容不全或字迹模糊，无法辨认的；</w:t>
      </w:r>
    </w:p>
    <w:p w14:paraId="656E54F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（5）响应文件逾期送达或未送达指定地点的；</w:t>
      </w:r>
    </w:p>
    <w:p w14:paraId="54BD57DF"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（6）谈判申请人提交两份及以上不同内容的响应文件，或在一份响应文件中有两个或多个报价，且未声明哪份为最终响应文件或未声明哪一个为最终报价的（按谈判采购文件规定提交备选方案的除外）；</w:t>
      </w:r>
    </w:p>
    <w:p w14:paraId="7EE0FA4C"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（7）谈判申请人报价超出最高限价或低于成本价的；</w:t>
      </w:r>
    </w:p>
    <w:p w14:paraId="17EF3238"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（8）谈判申请人未按规定交纳响应保证金的；</w:t>
      </w:r>
    </w:p>
    <w:p w14:paraId="4E664484"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（9）未对谈判采购文件做实质响应的；</w:t>
      </w:r>
    </w:p>
    <w:p w14:paraId="445F624E"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（10）不按评选小组要求进行澄清的；</w:t>
      </w:r>
    </w:p>
    <w:p w14:paraId="1A4B28D3"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（11）谈判申请人存在虚假陈述、弄虚作假、串通谈判或其他违法违规行为的。</w:t>
      </w:r>
    </w:p>
    <w:p w14:paraId="5069DC00"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14.3 详细评选</w:t>
      </w:r>
    </w:p>
    <w:p w14:paraId="0829D26E"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14.3.1 响应文件经初步评选通过后，评选小组按本谈判采购文件的规定进行详细评选。</w:t>
      </w:r>
      <w:r>
        <w:rPr>
          <w:rFonts w:ascii="仿宋_GB2312" w:eastAsia="仿宋_GB2312" w:hAnsi="仿宋_GB2312" w:cs="仿宋_GB2312" w:hint="eastAsia"/>
          <w:sz w:val="32"/>
          <w:szCs w:val="32"/>
        </w:rPr>
        <w:t xml:space="preserve"> 响应文件出现计算或表达错误的，修正原则如下：</w:t>
      </w:r>
    </w:p>
    <w:p w14:paraId="477A850D"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（1）响应文件的大小写金额不一致的，以大写金额为准；</w:t>
      </w:r>
    </w:p>
    <w:p w14:paraId="424F1B5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（2）总价金额与按单价汇总金额不一致的，以单价汇总金额计算结果为准；</w:t>
      </w:r>
    </w:p>
    <w:p w14:paraId="6FD7B2DD"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（3）单价金额小数点有明显错位的，应以总价为准，</w:t>
      </w:r>
      <w:r>
        <w:rPr>
          <w:rFonts w:ascii="仿宋_GB2312" w:eastAsia="仿宋_GB2312" w:hAnsi="仿宋_GB2312" w:cs="仿宋_GB2312" w:hint="eastAsia"/>
          <w:sz w:val="32"/>
          <w:szCs w:val="32"/>
        </w:rPr>
        <w:lastRenderedPageBreak/>
        <w:t>并修改单价；</w:t>
      </w:r>
    </w:p>
    <w:p w14:paraId="40F5AA37"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（4）对不同文字文本响应文件的解释发生异议的，以中文文本为准。</w:t>
      </w:r>
    </w:p>
    <w:p w14:paraId="2B8FE968"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14.3.2 按上述修正原则及方法调整或修正响应报价，谈判申请人同意后，调整后的响应报价对谈判申请人起约束作用。如果谈判申请人不接受修正后的报价，采购人将否决其响应文件。</w:t>
      </w:r>
    </w:p>
    <w:p w14:paraId="4AFA0410" w14:textId="77777777" w:rsidR="00AA3183" w:rsidRDefault="00000000">
      <w:pPr>
        <w:adjustRightInd w:val="0"/>
        <w:snapToGrid w:val="0"/>
        <w:spacing w:line="560" w:lineRule="exact"/>
        <w:ind w:firstLineChars="200" w:firstLine="643"/>
        <w:rPr>
          <w:rFonts w:ascii="仿宋" w:eastAsia="仿宋" w:hAnsi="仿宋" w:cs="仿宋" w:hint="eastAsia"/>
        </w:rPr>
      </w:pPr>
      <w:r>
        <w:rPr>
          <w:rFonts w:ascii="仿宋" w:eastAsia="仿宋" w:hAnsi="仿宋" w:cs="仿宋" w:hint="eastAsia"/>
          <w:b/>
          <w:bCs/>
          <w:sz w:val="32"/>
          <w:szCs w:val="32"/>
        </w:rPr>
        <w:t>14.3.3 评分规则表</w:t>
      </w:r>
    </w:p>
    <w:tbl>
      <w:tblPr>
        <w:tblW w:w="911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0"/>
        <w:gridCol w:w="1490"/>
        <w:gridCol w:w="6138"/>
      </w:tblGrid>
      <w:tr w:rsidR="00AA3183" w14:paraId="075130F6" w14:textId="77777777">
        <w:tc>
          <w:tcPr>
            <w:tcW w:w="1490" w:type="dxa"/>
            <w:tcBorders>
              <w:top w:val="single" w:sz="4" w:space="0" w:color="auto"/>
              <w:left w:val="single" w:sz="4" w:space="0" w:color="auto"/>
              <w:bottom w:val="single" w:sz="4" w:space="0" w:color="auto"/>
              <w:right w:val="single" w:sz="4" w:space="0" w:color="auto"/>
            </w:tcBorders>
          </w:tcPr>
          <w:p w14:paraId="747AA603" w14:textId="77777777" w:rsidR="00AA3183" w:rsidRDefault="00000000">
            <w:pPr>
              <w:pStyle w:val="2"/>
              <w:keepNext w:val="0"/>
              <w:adjustRightInd w:val="0"/>
              <w:snapToGrid w:val="0"/>
              <w:spacing w:before="0" w:after="0" w:line="240" w:lineRule="auto"/>
              <w:jc w:val="center"/>
              <w:rPr>
                <w:rFonts w:ascii="仿宋" w:eastAsia="仿宋" w:hAnsi="仿宋" w:cs="仿宋" w:hint="eastAsia"/>
                <w:color w:val="000000" w:themeColor="text1"/>
                <w:sz w:val="22"/>
                <w:szCs w:val="22"/>
              </w:rPr>
            </w:pPr>
            <w:r>
              <w:rPr>
                <w:rFonts w:ascii="仿宋" w:eastAsia="仿宋" w:hAnsi="仿宋" w:cs="仿宋" w:hint="eastAsia"/>
                <w:sz w:val="24"/>
                <w:szCs w:val="24"/>
              </w:rPr>
              <w:t>项目内容</w:t>
            </w:r>
          </w:p>
        </w:tc>
        <w:tc>
          <w:tcPr>
            <w:tcW w:w="1490" w:type="dxa"/>
            <w:tcBorders>
              <w:top w:val="single" w:sz="4" w:space="0" w:color="auto"/>
              <w:left w:val="single" w:sz="4" w:space="0" w:color="auto"/>
              <w:bottom w:val="single" w:sz="4" w:space="0" w:color="auto"/>
              <w:right w:val="single" w:sz="4" w:space="0" w:color="auto"/>
            </w:tcBorders>
          </w:tcPr>
          <w:p w14:paraId="203FB6E1" w14:textId="77777777" w:rsidR="00AA3183" w:rsidRDefault="00000000">
            <w:pPr>
              <w:pStyle w:val="2"/>
              <w:keepNext w:val="0"/>
              <w:adjustRightInd w:val="0"/>
              <w:snapToGrid w:val="0"/>
              <w:spacing w:before="0" w:after="0" w:line="240" w:lineRule="auto"/>
              <w:jc w:val="center"/>
              <w:rPr>
                <w:rFonts w:ascii="仿宋" w:eastAsia="仿宋" w:hAnsi="仿宋" w:cs="仿宋" w:hint="eastAsia"/>
                <w:sz w:val="24"/>
                <w:szCs w:val="24"/>
              </w:rPr>
            </w:pPr>
            <w:r>
              <w:rPr>
                <w:rFonts w:ascii="仿宋" w:eastAsia="仿宋" w:hAnsi="仿宋" w:cs="仿宋" w:hint="eastAsia"/>
                <w:sz w:val="24"/>
                <w:szCs w:val="24"/>
              </w:rPr>
              <w:t>分值</w:t>
            </w:r>
          </w:p>
        </w:tc>
        <w:tc>
          <w:tcPr>
            <w:tcW w:w="6138" w:type="dxa"/>
            <w:tcBorders>
              <w:top w:val="single" w:sz="4" w:space="0" w:color="auto"/>
              <w:left w:val="single" w:sz="4" w:space="0" w:color="auto"/>
              <w:bottom w:val="single" w:sz="4" w:space="0" w:color="auto"/>
              <w:right w:val="single" w:sz="4" w:space="0" w:color="auto"/>
            </w:tcBorders>
          </w:tcPr>
          <w:p w14:paraId="47579DE5" w14:textId="77777777" w:rsidR="00AA3183" w:rsidRDefault="00000000">
            <w:pPr>
              <w:pStyle w:val="2"/>
              <w:keepNext w:val="0"/>
              <w:adjustRightInd w:val="0"/>
              <w:snapToGrid w:val="0"/>
              <w:spacing w:before="0" w:after="0" w:line="240" w:lineRule="auto"/>
              <w:jc w:val="center"/>
              <w:rPr>
                <w:rFonts w:ascii="仿宋" w:eastAsia="仿宋" w:hAnsi="仿宋" w:cs="仿宋" w:hint="eastAsia"/>
                <w:color w:val="000000" w:themeColor="text1"/>
                <w:sz w:val="22"/>
                <w:szCs w:val="22"/>
              </w:rPr>
            </w:pPr>
            <w:r>
              <w:rPr>
                <w:rFonts w:ascii="仿宋" w:eastAsia="仿宋" w:hAnsi="仿宋" w:cs="仿宋" w:hint="eastAsia"/>
                <w:sz w:val="24"/>
                <w:szCs w:val="24"/>
              </w:rPr>
              <w:t>评分要点</w:t>
            </w:r>
          </w:p>
        </w:tc>
      </w:tr>
      <w:tr w:rsidR="00AA3183" w14:paraId="4D7CD03C" w14:textId="77777777">
        <w:trPr>
          <w:trHeight w:val="870"/>
        </w:trPr>
        <w:tc>
          <w:tcPr>
            <w:tcW w:w="1490" w:type="dxa"/>
            <w:vMerge w:val="restart"/>
            <w:tcBorders>
              <w:top w:val="single" w:sz="4" w:space="0" w:color="auto"/>
              <w:left w:val="single" w:sz="4" w:space="0" w:color="auto"/>
              <w:right w:val="single" w:sz="4" w:space="0" w:color="auto"/>
            </w:tcBorders>
            <w:vAlign w:val="center"/>
          </w:tcPr>
          <w:p w14:paraId="50D00DE1"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经济部分</w:t>
            </w:r>
          </w:p>
          <w:p w14:paraId="58B159A3"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（50分）</w:t>
            </w:r>
          </w:p>
          <w:p w14:paraId="26C8A772"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7ACC8319"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收费比例</w:t>
            </w:r>
          </w:p>
          <w:p w14:paraId="12CE4940" w14:textId="77777777" w:rsidR="00AA3183" w:rsidRDefault="00000000">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（15分）</w:t>
            </w:r>
          </w:p>
        </w:tc>
        <w:tc>
          <w:tcPr>
            <w:tcW w:w="6138" w:type="dxa"/>
            <w:tcBorders>
              <w:top w:val="single" w:sz="4" w:space="0" w:color="auto"/>
              <w:left w:val="single" w:sz="4" w:space="0" w:color="auto"/>
              <w:bottom w:val="single" w:sz="4" w:space="0" w:color="auto"/>
              <w:right w:val="single" w:sz="4" w:space="0" w:color="auto"/>
            </w:tcBorders>
            <w:vAlign w:val="center"/>
          </w:tcPr>
          <w:p w14:paraId="0EDCD6C6"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首年税前年薪分为50万元及以下、50万元-100万元（含）、100万元以上三个梯度，谈判申请人按照前述三个年薪梯度分别填报服务费收费比例，其中：</w:t>
            </w:r>
          </w:p>
          <w:p w14:paraId="49281816"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20%≤服务费收费最低比例≤25%，得10分；</w:t>
            </w:r>
          </w:p>
          <w:p w14:paraId="2230D9A3"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服务费收费最低比例＜20%，得15分。</w:t>
            </w:r>
          </w:p>
          <w:p w14:paraId="471A0D4B"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（注：最低收费比例不得超过25%）</w:t>
            </w:r>
          </w:p>
        </w:tc>
      </w:tr>
      <w:tr w:rsidR="00AA3183" w14:paraId="4EC9CCF2" w14:textId="77777777">
        <w:trPr>
          <w:trHeight w:val="1925"/>
        </w:trPr>
        <w:tc>
          <w:tcPr>
            <w:tcW w:w="1490" w:type="dxa"/>
            <w:vMerge/>
            <w:tcBorders>
              <w:left w:val="single" w:sz="4" w:space="0" w:color="auto"/>
              <w:right w:val="single" w:sz="4" w:space="0" w:color="auto"/>
            </w:tcBorders>
            <w:vAlign w:val="center"/>
          </w:tcPr>
          <w:p w14:paraId="484D6D68"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5D6AFFED"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收费基准</w:t>
            </w:r>
          </w:p>
          <w:p w14:paraId="6CE91C6F" w14:textId="77777777" w:rsidR="00AA3183" w:rsidRDefault="00000000">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（20分）</w:t>
            </w:r>
          </w:p>
        </w:tc>
        <w:tc>
          <w:tcPr>
            <w:tcW w:w="6138" w:type="dxa"/>
            <w:tcBorders>
              <w:top w:val="single" w:sz="4" w:space="0" w:color="auto"/>
              <w:left w:val="single" w:sz="4" w:space="0" w:color="auto"/>
              <w:bottom w:val="single" w:sz="4" w:space="0" w:color="auto"/>
              <w:right w:val="single" w:sz="4" w:space="0" w:color="auto"/>
            </w:tcBorders>
          </w:tcPr>
          <w:p w14:paraId="45F4B966" w14:textId="77777777" w:rsidR="00AA3183" w:rsidRDefault="00000000">
            <w:pPr>
              <w:kinsoku w:val="0"/>
              <w:wordWrap w:val="0"/>
              <w:rPr>
                <w:rFonts w:ascii="仿宋" w:eastAsia="仿宋" w:hAnsi="仿宋" w:cs="仿宋" w:hint="eastAsia"/>
                <w:sz w:val="24"/>
                <w:szCs w:val="24"/>
              </w:rPr>
            </w:pPr>
            <w:r>
              <w:rPr>
                <w:rFonts w:ascii="仿宋" w:eastAsia="仿宋" w:hAnsi="仿宋" w:cs="仿宋" w:hint="eastAsia"/>
                <w:sz w:val="24"/>
                <w:szCs w:val="24"/>
              </w:rPr>
              <w:t>不含税收费基准=被聘用者首年税前综合年薪÷（1＋谈判申请人税率），得0分；</w:t>
            </w:r>
          </w:p>
          <w:p w14:paraId="58794742" w14:textId="77777777" w:rsidR="00AA3183" w:rsidRDefault="00000000">
            <w:pPr>
              <w:kinsoku w:val="0"/>
              <w:wordWrap w:val="0"/>
              <w:rPr>
                <w:rFonts w:ascii="仿宋" w:eastAsia="仿宋" w:hAnsi="仿宋" w:cs="仿宋" w:hint="eastAsia"/>
                <w:sz w:val="24"/>
                <w:szCs w:val="24"/>
              </w:rPr>
            </w:pPr>
            <w:r>
              <w:rPr>
                <w:rFonts w:ascii="仿宋" w:eastAsia="仿宋" w:hAnsi="仿宋" w:cs="仿宋" w:hint="eastAsia"/>
                <w:sz w:val="24"/>
                <w:szCs w:val="24"/>
              </w:rPr>
              <w:t>不含税收费基准=被聘用者试用期税前月薪*13.5÷（1＋谈判申请人税率），得10分；</w:t>
            </w:r>
          </w:p>
          <w:p w14:paraId="3FAF9A93" w14:textId="77777777" w:rsidR="00AA3183" w:rsidRDefault="00000000">
            <w:pPr>
              <w:kinsoku w:val="0"/>
              <w:wordWrap w:val="0"/>
              <w:rPr>
                <w:rFonts w:ascii="仿宋" w:eastAsia="仿宋" w:hAnsi="仿宋" w:cs="仿宋" w:hint="eastAsia"/>
                <w:color w:val="000000" w:themeColor="text1"/>
                <w:sz w:val="20"/>
                <w:szCs w:val="20"/>
              </w:rPr>
            </w:pPr>
            <w:r>
              <w:rPr>
                <w:rFonts w:ascii="仿宋" w:eastAsia="仿宋" w:hAnsi="仿宋" w:cs="仿宋" w:hint="eastAsia"/>
                <w:sz w:val="24"/>
                <w:szCs w:val="24"/>
              </w:rPr>
              <w:t>不含税收费基准=被聘用者试用期税前月薪*12+试用期职级工资*1.5÷（1＋谈判申请人税率），得20分。</w:t>
            </w:r>
          </w:p>
        </w:tc>
      </w:tr>
      <w:tr w:rsidR="00AA3183" w14:paraId="3C93D79A" w14:textId="77777777">
        <w:trPr>
          <w:trHeight w:val="1264"/>
        </w:trPr>
        <w:tc>
          <w:tcPr>
            <w:tcW w:w="1490" w:type="dxa"/>
            <w:vMerge/>
            <w:tcBorders>
              <w:left w:val="single" w:sz="4" w:space="0" w:color="auto"/>
              <w:right w:val="single" w:sz="4" w:space="0" w:color="auto"/>
            </w:tcBorders>
            <w:vAlign w:val="center"/>
          </w:tcPr>
          <w:p w14:paraId="2EC84E0F"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tc>
        <w:tc>
          <w:tcPr>
            <w:tcW w:w="1490" w:type="dxa"/>
            <w:tcBorders>
              <w:top w:val="single" w:sz="4" w:space="0" w:color="auto"/>
              <w:left w:val="single" w:sz="4" w:space="0" w:color="auto"/>
              <w:bottom w:val="single" w:sz="4" w:space="0" w:color="auto"/>
              <w:right w:val="single" w:sz="4" w:space="0" w:color="auto"/>
            </w:tcBorders>
            <w:vAlign w:val="center"/>
          </w:tcPr>
          <w:p w14:paraId="55676FBD"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费用结算</w:t>
            </w:r>
          </w:p>
          <w:p w14:paraId="7C367AC6" w14:textId="77777777" w:rsidR="00AA3183" w:rsidRDefault="00000000">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（15分）</w:t>
            </w:r>
          </w:p>
        </w:tc>
        <w:tc>
          <w:tcPr>
            <w:tcW w:w="6138" w:type="dxa"/>
            <w:tcBorders>
              <w:top w:val="single" w:sz="4" w:space="0" w:color="auto"/>
              <w:left w:val="single" w:sz="4" w:space="0" w:color="auto"/>
              <w:bottom w:val="single" w:sz="4" w:space="0" w:color="auto"/>
              <w:right w:val="single" w:sz="4" w:space="0" w:color="auto"/>
            </w:tcBorders>
          </w:tcPr>
          <w:p w14:paraId="51110B52"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首款支付费用比例=80%，得0分；</w:t>
            </w:r>
          </w:p>
          <w:p w14:paraId="15EC1957"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首款支付费用比例=70%，得10分；</w:t>
            </w:r>
          </w:p>
          <w:p w14:paraId="1D94DC33"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收款支付费用比例=60%，得15分。</w:t>
            </w:r>
          </w:p>
          <w:p w14:paraId="72D04FD7" w14:textId="77777777" w:rsidR="00AA3183" w:rsidRDefault="00000000">
            <w:pPr>
              <w:pStyle w:val="a0"/>
              <w:ind w:firstLineChars="0" w:firstLine="0"/>
            </w:pPr>
            <w:r>
              <w:rPr>
                <w:rFonts w:ascii="仿宋" w:eastAsia="仿宋" w:hAnsi="仿宋" w:cs="仿宋" w:hint="eastAsia"/>
                <w:sz w:val="24"/>
                <w:szCs w:val="24"/>
              </w:rPr>
              <w:t>（注：首款支付费用比例最高不得超过80%）</w:t>
            </w:r>
          </w:p>
        </w:tc>
      </w:tr>
      <w:tr w:rsidR="00AA3183" w14:paraId="5F73EE8F" w14:textId="77777777">
        <w:trPr>
          <w:trHeight w:val="1461"/>
        </w:trPr>
        <w:tc>
          <w:tcPr>
            <w:tcW w:w="1490" w:type="dxa"/>
            <w:vMerge w:val="restart"/>
            <w:tcBorders>
              <w:left w:val="single" w:sz="4" w:space="0" w:color="auto"/>
              <w:right w:val="single" w:sz="4" w:space="0" w:color="auto"/>
            </w:tcBorders>
            <w:vAlign w:val="center"/>
          </w:tcPr>
          <w:p w14:paraId="0EC30963"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商务部分</w:t>
            </w:r>
          </w:p>
          <w:p w14:paraId="6B4BD7A8"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（30分）</w:t>
            </w:r>
          </w:p>
        </w:tc>
        <w:tc>
          <w:tcPr>
            <w:tcW w:w="1490" w:type="dxa"/>
            <w:tcBorders>
              <w:top w:val="single" w:sz="4" w:space="0" w:color="auto"/>
              <w:left w:val="single" w:sz="4" w:space="0" w:color="auto"/>
              <w:bottom w:val="single" w:sz="4" w:space="0" w:color="auto"/>
              <w:right w:val="single" w:sz="4" w:space="0" w:color="auto"/>
            </w:tcBorders>
            <w:vAlign w:val="center"/>
          </w:tcPr>
          <w:p w14:paraId="579D26D0"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业绩资源</w:t>
            </w:r>
          </w:p>
          <w:p w14:paraId="42E6F139" w14:textId="77777777" w:rsidR="00AA3183" w:rsidRDefault="00000000">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16"/>
                <w:szCs w:val="16"/>
              </w:rPr>
            </w:pPr>
            <w:r>
              <w:rPr>
                <w:rFonts w:ascii="仿宋" w:eastAsia="仿宋" w:hAnsi="仿宋" w:cs="仿宋" w:hint="eastAsia"/>
                <w:b w:val="0"/>
                <w:bCs w:val="0"/>
                <w:sz w:val="24"/>
                <w:szCs w:val="24"/>
              </w:rPr>
              <w:t>（15分）</w:t>
            </w:r>
          </w:p>
        </w:tc>
        <w:tc>
          <w:tcPr>
            <w:tcW w:w="6138" w:type="dxa"/>
            <w:tcBorders>
              <w:top w:val="single" w:sz="4" w:space="0" w:color="auto"/>
              <w:left w:val="single" w:sz="4" w:space="0" w:color="auto"/>
              <w:bottom w:val="single" w:sz="4" w:space="0" w:color="auto"/>
              <w:right w:val="single" w:sz="4" w:space="0" w:color="auto"/>
            </w:tcBorders>
          </w:tcPr>
          <w:p w14:paraId="30C0F49F"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制造行业合作单位＜5家或汽车行业合作单位≤2家，得0分；</w:t>
            </w:r>
          </w:p>
          <w:p w14:paraId="7575343A"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5家≤制造行业合作单位＜7家，得8分；</w:t>
            </w:r>
          </w:p>
          <w:p w14:paraId="2C618550"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7家≤制造行业合作单位≤9家，得10分；</w:t>
            </w:r>
          </w:p>
          <w:p w14:paraId="34442BCD"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9家＜制造行业合作单位或3家≤汽车行业合作单位，得15分。</w:t>
            </w:r>
          </w:p>
          <w:p w14:paraId="365113DE"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（注：提供合同证明）</w:t>
            </w:r>
          </w:p>
        </w:tc>
      </w:tr>
      <w:tr w:rsidR="00AA3183" w14:paraId="7DCCE197" w14:textId="77777777">
        <w:trPr>
          <w:trHeight w:val="1486"/>
        </w:trPr>
        <w:tc>
          <w:tcPr>
            <w:tcW w:w="1490" w:type="dxa"/>
            <w:vMerge/>
            <w:tcBorders>
              <w:left w:val="single" w:sz="4" w:space="0" w:color="auto"/>
              <w:right w:val="single" w:sz="4" w:space="0" w:color="auto"/>
            </w:tcBorders>
          </w:tcPr>
          <w:p w14:paraId="7D93C5A7" w14:textId="77777777" w:rsidR="00AA3183" w:rsidRDefault="00AA3183">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p>
        </w:tc>
        <w:tc>
          <w:tcPr>
            <w:tcW w:w="1490" w:type="dxa"/>
            <w:tcBorders>
              <w:top w:val="single" w:sz="4" w:space="0" w:color="auto"/>
              <w:left w:val="single" w:sz="4" w:space="0" w:color="auto"/>
              <w:right w:val="single" w:sz="4" w:space="0" w:color="auto"/>
            </w:tcBorders>
            <w:vAlign w:val="center"/>
          </w:tcPr>
          <w:p w14:paraId="2912927A"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履约能力</w:t>
            </w:r>
          </w:p>
          <w:p w14:paraId="488A2112" w14:textId="77777777" w:rsidR="00AA3183" w:rsidRDefault="00000000">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（15分）</w:t>
            </w:r>
          </w:p>
        </w:tc>
        <w:tc>
          <w:tcPr>
            <w:tcW w:w="6138" w:type="dxa"/>
            <w:tcBorders>
              <w:top w:val="single" w:sz="4" w:space="0" w:color="auto"/>
              <w:left w:val="single" w:sz="4" w:space="0" w:color="auto"/>
              <w:bottom w:val="single" w:sz="4" w:space="0" w:color="auto"/>
              <w:right w:val="single" w:sz="4" w:space="0" w:color="auto"/>
            </w:tcBorders>
          </w:tcPr>
          <w:p w14:paraId="762385B4"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3年内单个客户回款＜50万，得0分；</w:t>
            </w:r>
          </w:p>
          <w:p w14:paraId="4BCD463F"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50万≤3年内单个客户回款＜70万，得8分；</w:t>
            </w:r>
          </w:p>
          <w:p w14:paraId="1D0CC278"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70万≤3年内单个客户回款＜100万，得10分；</w:t>
            </w:r>
          </w:p>
          <w:p w14:paraId="0D8D386F"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100万≤3年内单个客户回款，得15分。</w:t>
            </w:r>
          </w:p>
          <w:p w14:paraId="7DBAAEB2"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（注：需提供相关证明）</w:t>
            </w:r>
          </w:p>
        </w:tc>
      </w:tr>
      <w:tr w:rsidR="00AA3183" w14:paraId="4FD94363" w14:textId="77777777">
        <w:trPr>
          <w:trHeight w:val="2273"/>
        </w:trPr>
        <w:tc>
          <w:tcPr>
            <w:tcW w:w="1490" w:type="dxa"/>
            <w:vMerge w:val="restart"/>
            <w:tcBorders>
              <w:left w:val="single" w:sz="4" w:space="0" w:color="auto"/>
              <w:right w:val="single" w:sz="4" w:space="0" w:color="auto"/>
            </w:tcBorders>
          </w:tcPr>
          <w:p w14:paraId="37F752AB"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262B4ADB"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65E37A24"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62D194F6"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1D4C9210"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1D8C2A7C"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25469324"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1F87997B"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3017CF83" w14:textId="77777777" w:rsidR="00AA3183" w:rsidRDefault="00AA3183">
            <w:pPr>
              <w:pStyle w:val="2"/>
              <w:keepNext w:val="0"/>
              <w:adjustRightInd w:val="0"/>
              <w:snapToGrid w:val="0"/>
              <w:spacing w:before="0" w:after="0" w:line="240" w:lineRule="auto"/>
              <w:jc w:val="center"/>
              <w:rPr>
                <w:rFonts w:ascii="仿宋" w:eastAsia="仿宋" w:hAnsi="仿宋" w:cs="仿宋" w:hint="eastAsia"/>
                <w:b w:val="0"/>
                <w:bCs w:val="0"/>
                <w:color w:val="000000" w:themeColor="text1"/>
                <w:sz w:val="20"/>
                <w:szCs w:val="20"/>
              </w:rPr>
            </w:pPr>
          </w:p>
          <w:p w14:paraId="1C80A78A"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服务部分</w:t>
            </w:r>
          </w:p>
          <w:p w14:paraId="0EA80F89"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（20分）</w:t>
            </w:r>
          </w:p>
        </w:tc>
        <w:tc>
          <w:tcPr>
            <w:tcW w:w="1490" w:type="dxa"/>
            <w:tcBorders>
              <w:left w:val="single" w:sz="4" w:space="0" w:color="auto"/>
              <w:right w:val="single" w:sz="4" w:space="0" w:color="auto"/>
            </w:tcBorders>
            <w:vAlign w:val="center"/>
          </w:tcPr>
          <w:p w14:paraId="6068A94C" w14:textId="77777777" w:rsidR="00AA3183" w:rsidRDefault="00AA3183">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20"/>
                <w:szCs w:val="20"/>
              </w:rPr>
            </w:pPr>
          </w:p>
          <w:p w14:paraId="2A33C119" w14:textId="77777777" w:rsidR="00AA3183" w:rsidRDefault="00AA3183">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20"/>
                <w:szCs w:val="20"/>
              </w:rPr>
            </w:pPr>
          </w:p>
          <w:p w14:paraId="1E83928F"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服务团队</w:t>
            </w:r>
          </w:p>
          <w:p w14:paraId="389A2D73" w14:textId="77777777" w:rsidR="00AA3183" w:rsidRDefault="00000000">
            <w:pPr>
              <w:pStyle w:val="2"/>
              <w:keepNext w:val="0"/>
              <w:adjustRightInd w:val="0"/>
              <w:snapToGrid w:val="0"/>
              <w:spacing w:before="0" w:after="0" w:line="240" w:lineRule="auto"/>
              <w:jc w:val="left"/>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（10分）</w:t>
            </w:r>
          </w:p>
        </w:tc>
        <w:tc>
          <w:tcPr>
            <w:tcW w:w="6138" w:type="dxa"/>
            <w:tcBorders>
              <w:top w:val="single" w:sz="4" w:space="0" w:color="auto"/>
              <w:left w:val="single" w:sz="4" w:space="0" w:color="auto"/>
              <w:bottom w:val="single" w:sz="4" w:space="0" w:color="auto"/>
              <w:right w:val="single" w:sz="4" w:space="0" w:color="auto"/>
            </w:tcBorders>
          </w:tcPr>
          <w:p w14:paraId="0DCE62C8"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根据是否有专属业务团队、团队人员服务平均经验、团队人员配置等综合进行评分。</w:t>
            </w:r>
          </w:p>
          <w:p w14:paraId="41B04981"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优（8~10分）：专属化、高经验、规模化，服务稳定性与专业性双优；</w:t>
            </w:r>
          </w:p>
          <w:p w14:paraId="2300B235"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良（4~7分)：基础专属化、中等经验、有一定规模，可满足常规服务需求；</w:t>
            </w:r>
          </w:p>
          <w:p w14:paraId="6CC154A6"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差（0~3分）：无专属保障、经验不足、规模过小，服务质量与连续性风险高。</w:t>
            </w:r>
          </w:p>
        </w:tc>
      </w:tr>
      <w:tr w:rsidR="00AA3183" w14:paraId="7C6D9476" w14:textId="77777777">
        <w:trPr>
          <w:trHeight w:val="3141"/>
        </w:trPr>
        <w:tc>
          <w:tcPr>
            <w:tcW w:w="1490" w:type="dxa"/>
            <w:vMerge/>
            <w:tcBorders>
              <w:left w:val="single" w:sz="4" w:space="0" w:color="auto"/>
              <w:right w:val="single" w:sz="4" w:space="0" w:color="auto"/>
            </w:tcBorders>
          </w:tcPr>
          <w:p w14:paraId="5CFB1A22" w14:textId="77777777" w:rsidR="00AA3183" w:rsidRDefault="00AA3183">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p>
        </w:tc>
        <w:tc>
          <w:tcPr>
            <w:tcW w:w="1490" w:type="dxa"/>
            <w:tcBorders>
              <w:left w:val="single" w:sz="4" w:space="0" w:color="auto"/>
              <w:right w:val="single" w:sz="4" w:space="0" w:color="auto"/>
            </w:tcBorders>
            <w:vAlign w:val="center"/>
          </w:tcPr>
          <w:p w14:paraId="28267D25"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服务方案</w:t>
            </w:r>
          </w:p>
          <w:p w14:paraId="679BB268"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（10分）</w:t>
            </w:r>
          </w:p>
        </w:tc>
        <w:tc>
          <w:tcPr>
            <w:tcW w:w="6138" w:type="dxa"/>
            <w:tcBorders>
              <w:top w:val="single" w:sz="4" w:space="0" w:color="auto"/>
              <w:left w:val="single" w:sz="4" w:space="0" w:color="auto"/>
              <w:bottom w:val="single" w:sz="4" w:space="0" w:color="auto"/>
              <w:right w:val="single" w:sz="4" w:space="0" w:color="auto"/>
            </w:tcBorders>
          </w:tcPr>
          <w:p w14:paraId="5B1821F0"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根据提供的服务方案及阐述进行综合评分。总体服务方案包含但不限于招聘需求调研、人才挖掘、首批寻访周期、人才甄选与评估、协助组织面试、背景调查、服务保证等方面进行阐述。</w:t>
            </w:r>
          </w:p>
          <w:p w14:paraId="47DACC14"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优（8~10分）：方案全面系统，各环节流程清晰、标准量化，可操作性强，风险防控完善；</w:t>
            </w:r>
          </w:p>
          <w:p w14:paraId="2FD3F794"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sz w:val="24"/>
                <w:szCs w:val="24"/>
              </w:rPr>
            </w:pPr>
            <w:r>
              <w:rPr>
                <w:rFonts w:ascii="仿宋" w:eastAsia="仿宋" w:hAnsi="仿宋" w:cs="仿宋" w:hint="eastAsia"/>
                <w:b w:val="0"/>
                <w:bCs w:val="0"/>
                <w:sz w:val="24"/>
                <w:szCs w:val="24"/>
              </w:rPr>
              <w:t>良（4~7分)：方案覆盖核心环节，流程基本完整，能满足常规服务需求，部分细节可优化；</w:t>
            </w:r>
          </w:p>
          <w:p w14:paraId="71CDBA36" w14:textId="77777777" w:rsidR="00AA3183" w:rsidRDefault="00000000">
            <w:pPr>
              <w:pStyle w:val="2"/>
              <w:keepNext w:val="0"/>
              <w:adjustRightInd w:val="0"/>
              <w:snapToGrid w:val="0"/>
              <w:spacing w:before="0" w:after="0" w:line="240" w:lineRule="auto"/>
              <w:rPr>
                <w:rFonts w:ascii="仿宋" w:eastAsia="仿宋" w:hAnsi="仿宋" w:cs="仿宋" w:hint="eastAsia"/>
                <w:b w:val="0"/>
                <w:bCs w:val="0"/>
                <w:color w:val="000000" w:themeColor="text1"/>
                <w:sz w:val="20"/>
                <w:szCs w:val="20"/>
              </w:rPr>
            </w:pPr>
            <w:r>
              <w:rPr>
                <w:rFonts w:ascii="仿宋" w:eastAsia="仿宋" w:hAnsi="仿宋" w:cs="仿宋" w:hint="eastAsia"/>
                <w:b w:val="0"/>
                <w:bCs w:val="0"/>
                <w:sz w:val="24"/>
                <w:szCs w:val="24"/>
              </w:rPr>
              <w:t>差（0~3分）：方案不完整，关键环节缺失或模糊，可操作性差，服务质量与风险防控无保障。</w:t>
            </w:r>
          </w:p>
        </w:tc>
      </w:tr>
    </w:tbl>
    <w:p w14:paraId="12E573F9" w14:textId="77777777" w:rsidR="00AA3183" w:rsidRDefault="00000000">
      <w:pPr>
        <w:rPr>
          <w:rFonts w:ascii="仿宋" w:eastAsia="仿宋" w:hAnsi="仿宋" w:cs="仿宋" w:hint="eastAsia"/>
          <w:sz w:val="28"/>
          <w:szCs w:val="28"/>
        </w:rPr>
      </w:pPr>
      <w:r>
        <w:rPr>
          <w:rFonts w:ascii="仿宋" w:eastAsia="仿宋" w:hAnsi="仿宋" w:cs="仿宋" w:hint="eastAsia"/>
          <w:sz w:val="28"/>
          <w:szCs w:val="28"/>
        </w:rPr>
        <w:t>注：服务费等于收费基准*收费比例</w:t>
      </w:r>
    </w:p>
    <w:p w14:paraId="079EC9BD" w14:textId="77777777" w:rsidR="00AA3183" w:rsidRDefault="00000000">
      <w:pPr>
        <w:pStyle w:val="2"/>
        <w:adjustRightInd w:val="0"/>
        <w:snapToGrid w:val="0"/>
        <w:spacing w:before="0" w:after="0" w:line="560" w:lineRule="exact"/>
        <w:ind w:firstLineChars="200" w:firstLine="643"/>
        <w:rPr>
          <w:rFonts w:ascii="仿宋_GB2312" w:eastAsia="仿宋_GB2312" w:hAnsi="仿宋_GB2312" w:cs="仿宋_GB2312" w:hint="eastAsia"/>
          <w:bCs w:val="0"/>
          <w:kern w:val="2"/>
          <w:lang w:val="zh-CN"/>
        </w:rPr>
      </w:pPr>
      <w:r>
        <w:rPr>
          <w:rFonts w:ascii="仿宋_GB2312" w:eastAsia="仿宋_GB2312" w:hAnsi="仿宋_GB2312" w:cs="仿宋_GB2312" w:hint="eastAsia"/>
          <w:bCs w:val="0"/>
          <w:kern w:val="2"/>
        </w:rPr>
        <w:t>15.</w:t>
      </w:r>
      <w:r>
        <w:rPr>
          <w:rFonts w:ascii="仿宋_GB2312" w:eastAsia="仿宋_GB2312" w:hAnsi="仿宋_GB2312" w:cs="仿宋_GB2312" w:hint="eastAsia"/>
          <w:bCs w:val="0"/>
          <w:kern w:val="2"/>
          <w:lang w:val="zh-CN"/>
        </w:rPr>
        <w:t>确定中选人</w:t>
      </w:r>
    </w:p>
    <w:p w14:paraId="71AE069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15.1 评选小组经第一轮评定后，可根据评定结果，通过二次谈判或逐次减少谈判申请人进行多轮评选。</w:t>
      </w:r>
    </w:p>
    <w:p w14:paraId="3C3EB747"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15.2 评选小组根据综合得分由高到低的顺序推荐中选候选人。</w:t>
      </w:r>
    </w:p>
    <w:p w14:paraId="4D09E719" w14:textId="77777777" w:rsidR="00AA3183" w:rsidRDefault="00000000">
      <w:pPr>
        <w:widowControl/>
        <w:adjustRightInd w:val="0"/>
        <w:snapToGrid w:val="0"/>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 xml:space="preserve"> 采购人在规定的评选时间收到的有效响应文件仅9家的，经全体评委一致同意，评选可以继续进行，评选小组根据谈判采购文件要求进行评选，确定中选候选人;也可以终止本次采购项目，不拆封纸质响应文件（不解密电子响应文件），重新组织谈判采购或采用其他方式采购。收到的有效响应文件在8家及以下的，评选应当终止。</w:t>
      </w:r>
    </w:p>
    <w:p w14:paraId="0FF38ECA" w14:textId="77777777" w:rsidR="00AA3183" w:rsidRDefault="00000000">
      <w:pPr>
        <w:pStyle w:val="a5"/>
        <w:adjustRightInd w:val="0"/>
        <w:snapToGrid w:val="0"/>
        <w:spacing w:after="0" w:line="560" w:lineRule="exact"/>
        <w:ind w:firstLineChars="200" w:firstLine="640"/>
      </w:pPr>
      <w:r>
        <w:rPr>
          <w:rFonts w:ascii="仿宋_GB2312" w:eastAsia="仿宋_GB2312" w:hAnsi="仿宋_GB2312" w:cs="仿宋_GB2312" w:hint="eastAsia"/>
          <w:sz w:val="32"/>
          <w:szCs w:val="32"/>
        </w:rPr>
        <w:t>15.4采购人依据评选小组推荐的中选候选人顺序确定中选人。</w:t>
      </w:r>
    </w:p>
    <w:bookmarkEnd w:id="48"/>
    <w:bookmarkEnd w:id="49"/>
    <w:p w14:paraId="0DB993A8"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lastRenderedPageBreak/>
        <w:t>16.中选通知书</w:t>
      </w:r>
    </w:p>
    <w:p w14:paraId="23625752"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16.1中选人公示期为3个工作日，公示期满无异议或异议处理后，采购人将向中选人发送中选通知书。</w:t>
      </w:r>
    </w:p>
    <w:p w14:paraId="0EBC9C9D" w14:textId="77777777" w:rsidR="00AA3183"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16.2 中选通知书是合同文件的组成部分。 </w:t>
      </w:r>
    </w:p>
    <w:p w14:paraId="74D0F2DF" w14:textId="77777777" w:rsidR="00AA3183" w:rsidRDefault="00000000">
      <w:pPr>
        <w:adjustRightInd w:val="0"/>
        <w:snapToGrid w:val="0"/>
        <w:spacing w:beforeLines="50" w:before="156"/>
        <w:jc w:val="center"/>
        <w:rPr>
          <w:rFonts w:ascii="楷体_GB2312" w:eastAsia="楷体_GB2312" w:hAnsi="楷体_GB2312" w:cs="楷体_GB2312" w:hint="eastAsia"/>
          <w:b/>
          <w:bCs/>
          <w:kern w:val="44"/>
          <w:sz w:val="36"/>
          <w:szCs w:val="36"/>
        </w:rPr>
      </w:pPr>
      <w:r>
        <w:rPr>
          <w:rFonts w:ascii="楷体_GB2312" w:eastAsia="楷体_GB2312" w:hAnsi="楷体_GB2312" w:cs="楷体_GB2312" w:hint="eastAsia"/>
          <w:b/>
          <w:bCs/>
          <w:kern w:val="44"/>
          <w:sz w:val="36"/>
          <w:szCs w:val="36"/>
        </w:rPr>
        <w:t>第五节  合同签订</w:t>
      </w:r>
    </w:p>
    <w:p w14:paraId="0F024BED"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b/>
          <w:bCs/>
          <w:kern w:val="44"/>
          <w:sz w:val="32"/>
          <w:szCs w:val="32"/>
        </w:rPr>
      </w:pPr>
      <w:r>
        <w:rPr>
          <w:rFonts w:ascii="仿宋_GB2312" w:eastAsia="仿宋_GB2312" w:hAnsi="仿宋_GB2312" w:cs="仿宋_GB2312" w:hint="eastAsia"/>
          <w:b/>
          <w:bCs/>
          <w:kern w:val="44"/>
          <w:sz w:val="32"/>
          <w:szCs w:val="32"/>
        </w:rPr>
        <w:t>17.合同签署</w:t>
      </w:r>
      <w:bookmarkStart w:id="50" w:name="_Toc524975731"/>
      <w:bookmarkStart w:id="51" w:name="_Toc524975685"/>
    </w:p>
    <w:p w14:paraId="662780C3"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17.1 中选人应在中选通知书发出之日起</w:t>
      </w:r>
      <w:r>
        <w:rPr>
          <w:rFonts w:ascii="仿宋_GB2312" w:eastAsia="仿宋_GB2312" w:hAnsi="仿宋_GB2312" w:cs="仿宋_GB2312" w:hint="eastAsia"/>
          <w:kern w:val="2"/>
          <w:sz w:val="32"/>
          <w:szCs w:val="32"/>
          <w:u w:val="single"/>
        </w:rPr>
        <w:t>3日</w:t>
      </w:r>
      <w:r>
        <w:rPr>
          <w:rFonts w:ascii="仿宋_GB2312" w:eastAsia="仿宋_GB2312" w:hAnsi="仿宋_GB2312" w:cs="仿宋_GB2312" w:hint="eastAsia"/>
          <w:kern w:val="2"/>
          <w:sz w:val="32"/>
          <w:szCs w:val="32"/>
        </w:rPr>
        <w:t>内与采购人签订合同。由于中选人的原因逾期未与采购人签订合同的，采购人将取消其中选资格。</w:t>
      </w:r>
    </w:p>
    <w:p w14:paraId="1483A57D"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17.2 签订合同时中选人不得向采购人提出附加条件，不得与采购人私下订立背离合同实质性内容的任何协议，所签订的合同不得对谈判采购文件和中选人响应文件确定的事项进行修改，否则采购人将取消其中选资格。</w:t>
      </w:r>
    </w:p>
    <w:p w14:paraId="19706E6D"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17.3 中选人因不可抗力不能履行合同而主动放弃中选的，或者采购人按照谈判采购文件第17.1条及17.2条规定取消中选人的中选资格的，采购人可选择与排名第9位的的谈判申请人中选，依次类推；或者重新组织谈判采购、采用其他方式采购。</w:t>
      </w:r>
    </w:p>
    <w:p w14:paraId="0949000D" w14:textId="77777777" w:rsidR="00AA3183" w:rsidRDefault="00000000">
      <w:pPr>
        <w:pStyle w:val="3"/>
        <w:adjustRightInd w:val="0"/>
        <w:snapToGrid w:val="0"/>
        <w:spacing w:before="0" w:after="0" w:line="560" w:lineRule="exact"/>
        <w:jc w:val="center"/>
        <w:rPr>
          <w:rFonts w:ascii="楷体_GB2312" w:eastAsia="楷体_GB2312" w:hAnsi="楷体_GB2312" w:cs="楷体_GB2312" w:hint="eastAsia"/>
          <w:kern w:val="44"/>
        </w:rPr>
      </w:pPr>
      <w:r>
        <w:rPr>
          <w:rFonts w:ascii="楷体_GB2312" w:eastAsia="楷体_GB2312" w:hAnsi="楷体_GB2312" w:cs="楷体_GB2312" w:hint="eastAsia"/>
          <w:kern w:val="44"/>
          <w:sz w:val="36"/>
          <w:szCs w:val="36"/>
        </w:rPr>
        <w:t>第六节  评选纪律</w:t>
      </w:r>
    </w:p>
    <w:p w14:paraId="5093ABE4" w14:textId="77777777" w:rsidR="00AA3183" w:rsidRDefault="00000000">
      <w:pPr>
        <w:pStyle w:val="3"/>
        <w:adjustRightInd w:val="0"/>
        <w:snapToGrid w:val="0"/>
        <w:spacing w:before="0" w:after="0" w:line="560" w:lineRule="exact"/>
        <w:ind w:firstLineChars="200" w:firstLine="643"/>
        <w:rPr>
          <w:rFonts w:ascii="仿宋_GB2312" w:eastAsia="仿宋_GB2312" w:hAnsi="仿宋_GB2312" w:cs="仿宋_GB2312" w:hint="eastAsia"/>
          <w:kern w:val="44"/>
        </w:rPr>
      </w:pPr>
      <w:r>
        <w:rPr>
          <w:rFonts w:ascii="仿宋_GB2312" w:eastAsia="仿宋_GB2312" w:hAnsi="仿宋_GB2312" w:cs="仿宋_GB2312" w:hint="eastAsia"/>
          <w:kern w:val="44"/>
        </w:rPr>
        <w:t>18.评选纪律监督</w:t>
      </w:r>
      <w:bookmarkEnd w:id="50"/>
      <w:bookmarkEnd w:id="51"/>
    </w:p>
    <w:p w14:paraId="4C363A5F"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kern w:val="2"/>
          <w:sz w:val="32"/>
          <w:szCs w:val="32"/>
        </w:rPr>
        <w:t>谈判申请人存在任一下列情形的，采购人将否决其响应文件或取消其中选资格，并按照规定追究法律责任：</w:t>
      </w:r>
    </w:p>
    <w:p w14:paraId="576A219B"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（1）提供虚假材料谋取中选资格；</w:t>
      </w:r>
    </w:p>
    <w:p w14:paraId="1D982202"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（2）采取不正当手段诋毁、排挤其他谈判申请人；</w:t>
      </w:r>
    </w:p>
    <w:p w14:paraId="705D736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lastRenderedPageBreak/>
        <w:t>（3）与采购人、其他谈判申请人恶意串通；</w:t>
      </w:r>
    </w:p>
    <w:p w14:paraId="4C20231C"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（4）向采购人、评选小组成员行贿或者提供其他不正当利益；</w:t>
      </w:r>
    </w:p>
    <w:p w14:paraId="07EFBF1E"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（5）中选后无正当理由拒不与采购人签订合同；</w:t>
      </w:r>
    </w:p>
    <w:p w14:paraId="1383A27D"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6</w:t>
      </w:r>
      <w:r>
        <w:rPr>
          <w:rFonts w:ascii="仿宋_GB2312" w:eastAsia="仿宋_GB2312" w:hAnsi="仿宋_GB2312" w:cs="仿宋_GB2312" w:hint="eastAsia"/>
          <w:kern w:val="2"/>
          <w:sz w:val="32"/>
          <w:szCs w:val="32"/>
        </w:rPr>
        <w:t>）未按照谈判采购文件</w:t>
      </w:r>
      <w:r>
        <w:rPr>
          <w:rFonts w:ascii="仿宋_GB2312" w:eastAsia="仿宋_GB2312" w:hAnsi="仿宋_GB2312" w:cs="仿宋_GB2312"/>
          <w:kern w:val="2"/>
          <w:sz w:val="32"/>
          <w:szCs w:val="32"/>
        </w:rPr>
        <w:t>确定的事项</w:t>
      </w:r>
      <w:r>
        <w:rPr>
          <w:rFonts w:ascii="仿宋_GB2312" w:eastAsia="仿宋_GB2312" w:hAnsi="仿宋_GB2312" w:cs="仿宋_GB2312" w:hint="eastAsia"/>
          <w:kern w:val="2"/>
          <w:sz w:val="32"/>
          <w:szCs w:val="32"/>
        </w:rPr>
        <w:t>签订合同；</w:t>
      </w:r>
    </w:p>
    <w:p w14:paraId="3BFD5EEA"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7</w:t>
      </w:r>
      <w:r>
        <w:rPr>
          <w:rFonts w:ascii="仿宋_GB2312" w:eastAsia="仿宋_GB2312" w:hAnsi="仿宋_GB2312" w:cs="仿宋_GB2312" w:hint="eastAsia"/>
          <w:kern w:val="2"/>
          <w:sz w:val="32"/>
          <w:szCs w:val="32"/>
        </w:rPr>
        <w:t>）将合同转包或者违规分包；</w:t>
      </w:r>
    </w:p>
    <w:p w14:paraId="022F181E"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8</w:t>
      </w:r>
      <w:r>
        <w:rPr>
          <w:rFonts w:ascii="仿宋_GB2312" w:eastAsia="仿宋_GB2312" w:hAnsi="仿宋_GB2312" w:cs="仿宋_GB2312" w:hint="eastAsia"/>
          <w:kern w:val="2"/>
          <w:sz w:val="32"/>
          <w:szCs w:val="32"/>
        </w:rPr>
        <w:t>）擅自变更、中止或者终止合同；</w:t>
      </w:r>
    </w:p>
    <w:p w14:paraId="63BCF9F5"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w:t>
      </w:r>
      <w:r>
        <w:rPr>
          <w:rFonts w:ascii="仿宋_GB2312" w:eastAsia="仿宋_GB2312" w:hAnsi="仿宋_GB2312" w:cs="仿宋_GB2312"/>
          <w:kern w:val="2"/>
          <w:sz w:val="32"/>
          <w:szCs w:val="32"/>
        </w:rPr>
        <w:t>9</w:t>
      </w:r>
      <w:r>
        <w:rPr>
          <w:rFonts w:ascii="仿宋_GB2312" w:eastAsia="仿宋_GB2312" w:hAnsi="仿宋_GB2312" w:cs="仿宋_GB2312" w:hint="eastAsia"/>
          <w:kern w:val="2"/>
          <w:sz w:val="32"/>
          <w:szCs w:val="32"/>
        </w:rPr>
        <w:t>）拒绝有关部门的监督检查或者向监督检查部门提供虚假情况；</w:t>
      </w:r>
    </w:p>
    <w:p w14:paraId="63CE1BA6"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24"/>
        </w:rPr>
      </w:pPr>
      <w:r>
        <w:rPr>
          <w:rFonts w:ascii="仿宋_GB2312" w:eastAsia="仿宋_GB2312" w:hAnsi="仿宋_GB2312" w:cs="仿宋_GB2312" w:hint="eastAsia"/>
          <w:kern w:val="2"/>
          <w:sz w:val="32"/>
          <w:szCs w:val="32"/>
        </w:rPr>
        <w:t>（10）法律、法规规定的其他情形。</w:t>
      </w:r>
    </w:p>
    <w:p w14:paraId="75079282" w14:textId="77777777" w:rsidR="00AA3183" w:rsidRDefault="00AA3183">
      <w:bookmarkStart w:id="52" w:name="_Toc14864"/>
      <w:bookmarkStart w:id="53" w:name="_Toc25349"/>
      <w:bookmarkStart w:id="54" w:name="_Toc424134406"/>
      <w:bookmarkStart w:id="55" w:name="_Toc390960197"/>
      <w:bookmarkStart w:id="56" w:name="_Toc170621217"/>
      <w:bookmarkStart w:id="57" w:name="_Toc157235915"/>
      <w:bookmarkStart w:id="58" w:name="_Toc170621349"/>
      <w:bookmarkStart w:id="59" w:name="_Toc319791939"/>
    </w:p>
    <w:p w14:paraId="3E8C71F3" w14:textId="77777777" w:rsidR="00AA3183" w:rsidRDefault="00AA3183">
      <w:pPr>
        <w:spacing w:line="360" w:lineRule="auto"/>
        <w:jc w:val="center"/>
        <w:outlineLvl w:val="0"/>
        <w:rPr>
          <w:rFonts w:ascii="黑体" w:eastAsia="黑体" w:hAnsi="黑体" w:cs="黑体" w:hint="eastAsia"/>
          <w:b/>
          <w:bCs/>
          <w:sz w:val="44"/>
          <w:szCs w:val="44"/>
        </w:rPr>
      </w:pPr>
    </w:p>
    <w:p w14:paraId="2CFC4055" w14:textId="77777777" w:rsidR="00AA3183" w:rsidRDefault="00AA3183">
      <w:pPr>
        <w:spacing w:line="360" w:lineRule="auto"/>
        <w:jc w:val="center"/>
        <w:outlineLvl w:val="0"/>
        <w:rPr>
          <w:rFonts w:ascii="黑体" w:eastAsia="黑体" w:hAnsi="黑体" w:cs="黑体" w:hint="eastAsia"/>
          <w:b/>
          <w:bCs/>
          <w:sz w:val="44"/>
          <w:szCs w:val="44"/>
        </w:rPr>
      </w:pPr>
    </w:p>
    <w:p w14:paraId="643CDA8A" w14:textId="77777777" w:rsidR="00AA3183" w:rsidRDefault="00AA3183">
      <w:pPr>
        <w:spacing w:line="360" w:lineRule="auto"/>
        <w:jc w:val="center"/>
        <w:outlineLvl w:val="0"/>
        <w:rPr>
          <w:rFonts w:ascii="黑体" w:eastAsia="黑体" w:hAnsi="黑体" w:cs="黑体" w:hint="eastAsia"/>
          <w:b/>
          <w:bCs/>
          <w:sz w:val="44"/>
          <w:szCs w:val="44"/>
        </w:rPr>
      </w:pPr>
    </w:p>
    <w:p w14:paraId="0D98BBEC" w14:textId="77777777" w:rsidR="00AA3183" w:rsidRDefault="00AA3183">
      <w:pPr>
        <w:spacing w:line="360" w:lineRule="auto"/>
        <w:jc w:val="center"/>
        <w:outlineLvl w:val="0"/>
        <w:rPr>
          <w:rFonts w:ascii="黑体" w:eastAsia="黑体" w:hAnsi="黑体" w:cs="黑体" w:hint="eastAsia"/>
          <w:b/>
          <w:bCs/>
          <w:sz w:val="44"/>
          <w:szCs w:val="44"/>
        </w:rPr>
      </w:pPr>
    </w:p>
    <w:p w14:paraId="376E13C4" w14:textId="77777777" w:rsidR="00AA3183" w:rsidRDefault="00AA3183">
      <w:pPr>
        <w:spacing w:line="360" w:lineRule="auto"/>
        <w:jc w:val="center"/>
        <w:outlineLvl w:val="0"/>
        <w:rPr>
          <w:rFonts w:ascii="黑体" w:eastAsia="黑体" w:hAnsi="黑体" w:cs="黑体" w:hint="eastAsia"/>
          <w:b/>
          <w:bCs/>
          <w:sz w:val="44"/>
          <w:szCs w:val="44"/>
        </w:rPr>
      </w:pPr>
    </w:p>
    <w:p w14:paraId="14F9278A" w14:textId="77777777" w:rsidR="00AA3183" w:rsidRDefault="00AA3183">
      <w:pPr>
        <w:spacing w:line="360" w:lineRule="auto"/>
        <w:jc w:val="center"/>
        <w:outlineLvl w:val="0"/>
        <w:rPr>
          <w:rFonts w:ascii="黑体" w:eastAsia="黑体" w:hAnsi="黑体" w:cs="黑体" w:hint="eastAsia"/>
          <w:b/>
          <w:bCs/>
          <w:sz w:val="44"/>
          <w:szCs w:val="44"/>
        </w:rPr>
      </w:pPr>
    </w:p>
    <w:p w14:paraId="356E8ABC" w14:textId="77777777" w:rsidR="00AA3183" w:rsidRDefault="00AA3183">
      <w:pPr>
        <w:spacing w:line="360" w:lineRule="auto"/>
        <w:jc w:val="center"/>
        <w:outlineLvl w:val="0"/>
        <w:rPr>
          <w:rFonts w:ascii="黑体" w:eastAsia="黑体" w:hAnsi="黑体" w:cs="黑体" w:hint="eastAsia"/>
          <w:b/>
          <w:bCs/>
          <w:sz w:val="44"/>
          <w:szCs w:val="44"/>
        </w:rPr>
      </w:pPr>
    </w:p>
    <w:p w14:paraId="6CCD3193" w14:textId="77777777" w:rsidR="00AA3183" w:rsidRDefault="00AA3183">
      <w:pPr>
        <w:spacing w:line="360" w:lineRule="auto"/>
        <w:jc w:val="center"/>
        <w:outlineLvl w:val="0"/>
        <w:rPr>
          <w:rFonts w:ascii="黑体" w:eastAsia="黑体" w:hAnsi="黑体" w:cs="黑体" w:hint="eastAsia"/>
          <w:b/>
          <w:bCs/>
          <w:sz w:val="44"/>
          <w:szCs w:val="44"/>
        </w:rPr>
      </w:pPr>
    </w:p>
    <w:p w14:paraId="16F3C818" w14:textId="77777777" w:rsidR="00AA3183" w:rsidRDefault="00AA3183">
      <w:pPr>
        <w:spacing w:line="360" w:lineRule="auto"/>
        <w:jc w:val="center"/>
        <w:outlineLvl w:val="0"/>
        <w:rPr>
          <w:rFonts w:ascii="黑体" w:eastAsia="黑体" w:hAnsi="黑体" w:cs="黑体" w:hint="eastAsia"/>
          <w:b/>
          <w:bCs/>
          <w:sz w:val="44"/>
          <w:szCs w:val="44"/>
        </w:rPr>
      </w:pPr>
    </w:p>
    <w:p w14:paraId="21500594" w14:textId="77777777" w:rsidR="00AA3183" w:rsidRDefault="00AA3183">
      <w:pPr>
        <w:spacing w:line="360" w:lineRule="auto"/>
        <w:jc w:val="center"/>
        <w:outlineLvl w:val="0"/>
        <w:rPr>
          <w:rFonts w:ascii="黑体" w:eastAsia="黑体" w:hAnsi="黑体" w:cs="黑体" w:hint="eastAsia"/>
          <w:b/>
          <w:bCs/>
          <w:sz w:val="44"/>
          <w:szCs w:val="44"/>
        </w:rPr>
      </w:pPr>
    </w:p>
    <w:p w14:paraId="15F2D5D6" w14:textId="77777777" w:rsidR="00AA3183" w:rsidRDefault="00AA3183">
      <w:pPr>
        <w:spacing w:line="360" w:lineRule="auto"/>
        <w:jc w:val="center"/>
        <w:outlineLvl w:val="0"/>
        <w:rPr>
          <w:rFonts w:ascii="黑体" w:eastAsia="黑体" w:hAnsi="黑体" w:cs="黑体" w:hint="eastAsia"/>
          <w:b/>
          <w:bCs/>
          <w:sz w:val="44"/>
          <w:szCs w:val="44"/>
        </w:rPr>
      </w:pPr>
    </w:p>
    <w:p w14:paraId="200228C5" w14:textId="77777777" w:rsidR="00AA3183" w:rsidRDefault="00AA3183">
      <w:pPr>
        <w:spacing w:line="360" w:lineRule="auto"/>
        <w:jc w:val="center"/>
        <w:outlineLvl w:val="0"/>
        <w:rPr>
          <w:rFonts w:ascii="黑体" w:eastAsia="黑体" w:hAnsi="黑体" w:cs="黑体" w:hint="eastAsia"/>
          <w:b/>
          <w:bCs/>
          <w:sz w:val="44"/>
          <w:szCs w:val="44"/>
        </w:rPr>
      </w:pPr>
    </w:p>
    <w:p w14:paraId="0DE2BF9F" w14:textId="77777777" w:rsidR="00AA3183" w:rsidRDefault="00000000">
      <w:pPr>
        <w:spacing w:line="360" w:lineRule="auto"/>
        <w:jc w:val="center"/>
        <w:outlineLvl w:val="0"/>
        <w:rPr>
          <w:rFonts w:ascii="黑体" w:eastAsia="黑体" w:hAnsi="黑体" w:cs="黑体" w:hint="eastAsia"/>
        </w:rPr>
      </w:pPr>
      <w:r>
        <w:rPr>
          <w:rFonts w:ascii="黑体" w:eastAsia="黑体" w:hAnsi="黑体" w:cs="黑体" w:hint="eastAsia"/>
          <w:b/>
          <w:bCs/>
          <w:sz w:val="44"/>
          <w:szCs w:val="44"/>
        </w:rPr>
        <w:lastRenderedPageBreak/>
        <w:t>第三章 合同</w:t>
      </w:r>
      <w:bookmarkStart w:id="60" w:name="_Toc524975696"/>
      <w:bookmarkStart w:id="61" w:name="_Toc524961480"/>
      <w:bookmarkStart w:id="62" w:name="_Toc524975742"/>
      <w:bookmarkEnd w:id="52"/>
      <w:r>
        <w:rPr>
          <w:rFonts w:ascii="黑体" w:eastAsia="黑体" w:hAnsi="黑体" w:cs="黑体" w:hint="eastAsia"/>
          <w:b/>
          <w:bCs/>
          <w:sz w:val="44"/>
          <w:szCs w:val="44"/>
        </w:rPr>
        <w:t>条件</w:t>
      </w:r>
      <w:bookmarkEnd w:id="53"/>
    </w:p>
    <w:p w14:paraId="4EDDF720" w14:textId="77777777" w:rsidR="00AA3183" w:rsidRDefault="00000000">
      <w:pPr>
        <w:adjustRightInd w:val="0"/>
        <w:snapToGrid w:val="0"/>
        <w:spacing w:line="560" w:lineRule="exact"/>
        <w:ind w:firstLineChars="800" w:firstLine="2560"/>
        <w:jc w:val="left"/>
        <w:rPr>
          <w:rFonts w:ascii="仿宋_GB2312" w:eastAsia="仿宋_GB2312" w:hAnsi="仿宋_GB2312" w:cs="仿宋_GB2312" w:hint="eastAsia"/>
        </w:rPr>
      </w:pPr>
      <w:r>
        <w:rPr>
          <w:rFonts w:ascii="仿宋_GB2312" w:eastAsia="仿宋_GB2312" w:hAnsi="仿宋_GB2312" w:cs="仿宋_GB2312" w:hint="eastAsia"/>
          <w:sz w:val="32"/>
          <w:szCs w:val="40"/>
        </w:rPr>
        <w:t>（具体以签订的合同为准）</w:t>
      </w:r>
    </w:p>
    <w:p w14:paraId="345E6197"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1.合同签订</w:t>
      </w:r>
    </w:p>
    <w:p w14:paraId="23D2A4F7"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2.合同执行</w:t>
      </w:r>
    </w:p>
    <w:p w14:paraId="630F59AA"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3.合同主要条款</w:t>
      </w:r>
    </w:p>
    <w:p w14:paraId="5EEFC8F7"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交货、时间、地点及验收：</w:t>
      </w:r>
    </w:p>
    <w:p w14:paraId="2FFD8F63"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（2）付款方式：以合同签订的方式为准。</w:t>
      </w:r>
    </w:p>
    <w:p w14:paraId="2D7292C5"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（3）合同违约金：以合同签订的内容为准。</w:t>
      </w:r>
    </w:p>
    <w:p w14:paraId="1F75663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p>
    <w:p w14:paraId="75DDF203" w14:textId="77777777" w:rsidR="00AA3183" w:rsidRDefault="00AA3183">
      <w:pPr>
        <w:pStyle w:val="1"/>
        <w:spacing w:line="276" w:lineRule="auto"/>
        <w:rPr>
          <w:rFonts w:ascii="仿宋_GB2312" w:eastAsia="仿宋_GB2312" w:hAnsi="仿宋_GB2312" w:cs="仿宋_GB2312" w:hint="eastAsia"/>
          <w:kern w:val="0"/>
        </w:rPr>
      </w:pPr>
    </w:p>
    <w:p w14:paraId="5E9A4E3B" w14:textId="77777777" w:rsidR="00AA3183" w:rsidRDefault="00AA3183">
      <w:pPr>
        <w:rPr>
          <w:rFonts w:ascii="仿宋_GB2312" w:eastAsia="仿宋_GB2312" w:hAnsi="仿宋_GB2312" w:cs="仿宋_GB2312" w:hint="eastAsia"/>
        </w:rPr>
      </w:pPr>
    </w:p>
    <w:p w14:paraId="60B81210" w14:textId="77777777" w:rsidR="00AA3183" w:rsidRDefault="00AA3183">
      <w:pPr>
        <w:rPr>
          <w:rFonts w:ascii="仿宋_GB2312" w:eastAsia="仿宋_GB2312" w:hAnsi="仿宋_GB2312" w:cs="仿宋_GB2312" w:hint="eastAsia"/>
        </w:rPr>
      </w:pPr>
    </w:p>
    <w:p w14:paraId="1099C77B" w14:textId="77777777" w:rsidR="00AA3183" w:rsidRDefault="00AA3183">
      <w:pPr>
        <w:rPr>
          <w:rFonts w:ascii="仿宋_GB2312" w:eastAsia="仿宋_GB2312" w:hAnsi="仿宋_GB2312" w:cs="仿宋_GB2312" w:hint="eastAsia"/>
        </w:rPr>
      </w:pPr>
    </w:p>
    <w:p w14:paraId="76868116" w14:textId="77777777" w:rsidR="00AA3183" w:rsidRDefault="00AA3183">
      <w:pPr>
        <w:rPr>
          <w:rFonts w:ascii="仿宋_GB2312" w:eastAsia="仿宋_GB2312" w:hAnsi="仿宋_GB2312" w:cs="仿宋_GB2312" w:hint="eastAsia"/>
        </w:rPr>
      </w:pPr>
    </w:p>
    <w:p w14:paraId="21132D2B" w14:textId="77777777" w:rsidR="00AA3183" w:rsidRDefault="00AA3183">
      <w:pPr>
        <w:rPr>
          <w:rFonts w:ascii="仿宋_GB2312" w:eastAsia="仿宋_GB2312" w:hAnsi="仿宋_GB2312" w:cs="仿宋_GB2312" w:hint="eastAsia"/>
        </w:rPr>
      </w:pPr>
    </w:p>
    <w:p w14:paraId="77B88DFB" w14:textId="77777777" w:rsidR="00AA3183" w:rsidRDefault="00AA3183">
      <w:pPr>
        <w:rPr>
          <w:rFonts w:ascii="仿宋_GB2312" w:eastAsia="仿宋_GB2312" w:hAnsi="仿宋_GB2312" w:cs="仿宋_GB2312" w:hint="eastAsia"/>
        </w:rPr>
      </w:pPr>
    </w:p>
    <w:p w14:paraId="7E2BBB55" w14:textId="77777777" w:rsidR="00AA3183" w:rsidRDefault="00AA3183">
      <w:pPr>
        <w:rPr>
          <w:rFonts w:ascii="仿宋_GB2312" w:eastAsia="仿宋_GB2312" w:hAnsi="仿宋_GB2312" w:cs="仿宋_GB2312" w:hint="eastAsia"/>
        </w:rPr>
      </w:pPr>
    </w:p>
    <w:p w14:paraId="6EBEB478" w14:textId="77777777" w:rsidR="00AA3183" w:rsidRDefault="00AA3183">
      <w:pPr>
        <w:rPr>
          <w:rFonts w:ascii="仿宋_GB2312" w:eastAsia="仿宋_GB2312" w:hAnsi="仿宋_GB2312" w:cs="仿宋_GB2312" w:hint="eastAsia"/>
        </w:rPr>
      </w:pPr>
    </w:p>
    <w:p w14:paraId="251E64E5" w14:textId="77777777" w:rsidR="00AA3183" w:rsidRDefault="00AA3183">
      <w:pPr>
        <w:rPr>
          <w:rFonts w:ascii="仿宋_GB2312" w:eastAsia="仿宋_GB2312" w:hAnsi="仿宋_GB2312" w:cs="仿宋_GB2312" w:hint="eastAsia"/>
        </w:rPr>
      </w:pPr>
    </w:p>
    <w:p w14:paraId="1A115E11" w14:textId="77777777" w:rsidR="00AA3183" w:rsidRDefault="00AA3183">
      <w:pPr>
        <w:rPr>
          <w:rFonts w:ascii="仿宋_GB2312" w:eastAsia="仿宋_GB2312" w:hAnsi="仿宋_GB2312" w:cs="仿宋_GB2312" w:hint="eastAsia"/>
        </w:rPr>
      </w:pPr>
    </w:p>
    <w:p w14:paraId="2752607C" w14:textId="77777777" w:rsidR="00AA3183" w:rsidRDefault="00000000">
      <w:pPr>
        <w:pStyle w:val="1"/>
        <w:spacing w:line="276" w:lineRule="auto"/>
        <w:jc w:val="center"/>
        <w:rPr>
          <w:rFonts w:ascii="仿宋_GB2312" w:eastAsia="仿宋_GB2312" w:hAnsi="仿宋_GB2312" w:cs="仿宋_GB2312" w:hint="eastAsia"/>
          <w:kern w:val="0"/>
        </w:rPr>
      </w:pPr>
      <w:bookmarkStart w:id="63" w:name="_Toc1091"/>
      <w:bookmarkStart w:id="64" w:name="_Toc17530"/>
      <w:bookmarkStart w:id="65" w:name="_Toc23398"/>
      <w:r>
        <w:rPr>
          <w:rFonts w:ascii="黑体" w:eastAsia="黑体" w:hAnsi="黑体" w:cs="黑体" w:hint="eastAsia"/>
          <w:kern w:val="0"/>
        </w:rPr>
        <w:lastRenderedPageBreak/>
        <w:t>第四章 响应文件格式</w:t>
      </w:r>
      <w:bookmarkEnd w:id="54"/>
      <w:bookmarkEnd w:id="60"/>
      <w:bookmarkEnd w:id="61"/>
      <w:bookmarkEnd w:id="62"/>
      <w:bookmarkEnd w:id="63"/>
      <w:bookmarkEnd w:id="64"/>
      <w:bookmarkEnd w:id="65"/>
    </w:p>
    <w:p w14:paraId="1E4C3244" w14:textId="77777777" w:rsidR="00AA3183" w:rsidRDefault="00AA3183">
      <w:pPr>
        <w:pStyle w:val="1"/>
        <w:spacing w:line="276" w:lineRule="auto"/>
        <w:jc w:val="center"/>
        <w:rPr>
          <w:rFonts w:ascii="仿宋_GB2312" w:eastAsia="仿宋_GB2312" w:hAnsi="仿宋_GB2312" w:cs="仿宋_GB2312" w:hint="eastAsia"/>
          <w:kern w:val="0"/>
        </w:rPr>
      </w:pPr>
    </w:p>
    <w:p w14:paraId="6C311D89" w14:textId="77777777" w:rsidR="00AA3183" w:rsidRDefault="00AA3183">
      <w:pPr>
        <w:jc w:val="right"/>
        <w:rPr>
          <w:rFonts w:ascii="仿宋_GB2312" w:eastAsia="仿宋_GB2312" w:hAnsi="仿宋_GB2312" w:cs="仿宋_GB2312" w:hint="eastAsia"/>
          <w:b/>
          <w:sz w:val="28"/>
          <w:szCs w:val="28"/>
          <w:highlight w:val="yellow"/>
        </w:rPr>
      </w:pPr>
    </w:p>
    <w:p w14:paraId="334711DF" w14:textId="77777777" w:rsidR="00AA3183" w:rsidRDefault="00AA3183">
      <w:pPr>
        <w:pStyle w:val="a5"/>
        <w:jc w:val="center"/>
        <w:rPr>
          <w:rFonts w:ascii="仿宋_GB2312" w:eastAsia="仿宋_GB2312" w:hAnsi="仿宋_GB2312" w:cs="仿宋_GB2312" w:hint="eastAsia"/>
          <w:b/>
          <w:bCs/>
          <w:sz w:val="36"/>
          <w:u w:val="single"/>
        </w:rPr>
      </w:pPr>
    </w:p>
    <w:p w14:paraId="488570A7" w14:textId="77777777" w:rsidR="00AA3183" w:rsidRDefault="00000000">
      <w:pPr>
        <w:pStyle w:val="a5"/>
        <w:adjustRightInd w:val="0"/>
        <w:snapToGrid w:val="0"/>
        <w:spacing w:line="360" w:lineRule="auto"/>
        <w:jc w:val="center"/>
        <w:rPr>
          <w:rFonts w:ascii="仿宋_GB2312" w:eastAsia="仿宋_GB2312" w:hAnsi="仿宋_GB2312" w:cs="仿宋_GB2312" w:hint="eastAsia"/>
          <w:b/>
          <w:bCs/>
          <w:sz w:val="48"/>
          <w:szCs w:val="36"/>
        </w:rPr>
      </w:pPr>
      <w:r>
        <w:rPr>
          <w:rFonts w:ascii="仿宋_GB2312" w:eastAsia="仿宋_GB2312" w:hAnsi="仿宋_GB2312" w:cs="仿宋_GB2312" w:hint="eastAsia"/>
          <w:b/>
          <w:bCs/>
          <w:sz w:val="48"/>
          <w:szCs w:val="36"/>
        </w:rPr>
        <w:t>XXXXXX项目</w:t>
      </w:r>
    </w:p>
    <w:p w14:paraId="423F8BF0" w14:textId="77777777" w:rsidR="00AA3183" w:rsidRDefault="00000000">
      <w:pPr>
        <w:adjustRightInd w:val="0"/>
        <w:snapToGrid w:val="0"/>
        <w:spacing w:line="360" w:lineRule="auto"/>
        <w:jc w:val="center"/>
        <w:rPr>
          <w:rFonts w:ascii="仿宋_GB2312" w:eastAsia="仿宋_GB2312" w:hAnsi="仿宋_GB2312" w:cs="仿宋_GB2312" w:hint="eastAsia"/>
          <w:sz w:val="10"/>
        </w:rPr>
      </w:pPr>
      <w:r>
        <w:rPr>
          <w:rFonts w:ascii="仿宋_GB2312" w:eastAsia="仿宋_GB2312" w:hAnsi="仿宋_GB2312" w:cs="仿宋_GB2312" w:hint="eastAsia"/>
          <w:b/>
          <w:sz w:val="48"/>
          <w:szCs w:val="56"/>
        </w:rPr>
        <w:t>（编号：</w:t>
      </w:r>
      <w:r>
        <w:rPr>
          <w:rFonts w:ascii="仿宋_GB2312" w:eastAsia="仿宋_GB2312" w:hAnsi="仿宋_GB2312" w:cs="仿宋_GB2312" w:hint="eastAsia"/>
          <w:b/>
          <w:bCs/>
          <w:sz w:val="48"/>
          <w:szCs w:val="36"/>
        </w:rPr>
        <w:t>XXXX</w:t>
      </w:r>
      <w:r>
        <w:rPr>
          <w:rFonts w:ascii="仿宋_GB2312" w:eastAsia="仿宋_GB2312" w:hAnsi="仿宋_GB2312" w:cs="仿宋_GB2312" w:hint="eastAsia"/>
          <w:b/>
          <w:sz w:val="48"/>
          <w:szCs w:val="56"/>
        </w:rPr>
        <w:t>）</w:t>
      </w:r>
    </w:p>
    <w:p w14:paraId="1AE844CA" w14:textId="77777777" w:rsidR="00AA3183" w:rsidRDefault="00AA3183">
      <w:pPr>
        <w:rPr>
          <w:rFonts w:ascii="仿宋_GB2312" w:eastAsia="仿宋_GB2312" w:hAnsi="仿宋_GB2312" w:cs="仿宋_GB2312" w:hint="eastAsia"/>
          <w:b/>
          <w:bCs/>
          <w:sz w:val="52"/>
        </w:rPr>
      </w:pPr>
    </w:p>
    <w:p w14:paraId="5BA3C19D" w14:textId="77777777" w:rsidR="00AA3183" w:rsidRDefault="00AA3183">
      <w:pPr>
        <w:jc w:val="center"/>
        <w:rPr>
          <w:rFonts w:ascii="仿宋_GB2312" w:eastAsia="仿宋_GB2312" w:hAnsi="仿宋_GB2312" w:cs="仿宋_GB2312" w:hint="eastAsia"/>
          <w:b/>
          <w:bCs/>
          <w:sz w:val="52"/>
        </w:rPr>
      </w:pPr>
    </w:p>
    <w:p w14:paraId="344781C6" w14:textId="77777777" w:rsidR="00AA3183" w:rsidRDefault="00000000">
      <w:pPr>
        <w:jc w:val="center"/>
        <w:rPr>
          <w:rFonts w:ascii="仿宋_GB2312" w:eastAsia="仿宋_GB2312" w:hAnsi="仿宋_GB2312" w:cs="仿宋_GB2312" w:hint="eastAsia"/>
          <w:b/>
          <w:bCs/>
          <w:sz w:val="52"/>
        </w:rPr>
      </w:pPr>
      <w:r>
        <w:rPr>
          <w:rFonts w:ascii="仿宋_GB2312" w:eastAsia="仿宋_GB2312" w:hAnsi="仿宋_GB2312" w:cs="仿宋_GB2312" w:hint="eastAsia"/>
          <w:b/>
          <w:bCs/>
          <w:sz w:val="52"/>
        </w:rPr>
        <w:t>响 应 文 件</w:t>
      </w:r>
    </w:p>
    <w:p w14:paraId="364A4553" w14:textId="77777777" w:rsidR="00AA3183" w:rsidRDefault="00AA3183">
      <w:pPr>
        <w:rPr>
          <w:rFonts w:ascii="仿宋_GB2312" w:eastAsia="仿宋_GB2312" w:hAnsi="仿宋_GB2312" w:cs="仿宋_GB2312" w:hint="eastAsia"/>
        </w:rPr>
      </w:pPr>
    </w:p>
    <w:p w14:paraId="5A524410" w14:textId="77777777" w:rsidR="00AA3183" w:rsidRDefault="00AA3183">
      <w:pPr>
        <w:rPr>
          <w:rFonts w:ascii="仿宋_GB2312" w:eastAsia="仿宋_GB2312" w:hAnsi="仿宋_GB2312" w:cs="仿宋_GB2312" w:hint="eastAsia"/>
        </w:rPr>
      </w:pPr>
    </w:p>
    <w:p w14:paraId="2109FB85" w14:textId="77777777" w:rsidR="00AA3183" w:rsidRDefault="00AA3183">
      <w:pPr>
        <w:spacing w:line="460" w:lineRule="exact"/>
        <w:rPr>
          <w:rFonts w:ascii="仿宋_GB2312" w:eastAsia="仿宋_GB2312" w:hAnsi="仿宋_GB2312" w:cs="仿宋_GB2312" w:hint="eastAsia"/>
        </w:rPr>
      </w:pPr>
    </w:p>
    <w:p w14:paraId="1702F1C3" w14:textId="77777777" w:rsidR="00AA3183" w:rsidRDefault="00000000">
      <w:pPr>
        <w:adjustRightInd w:val="0"/>
        <w:snapToGrid w:val="0"/>
        <w:spacing w:line="900" w:lineRule="exact"/>
        <w:rPr>
          <w:rFonts w:ascii="仿宋_GB2312" w:eastAsia="仿宋_GB2312" w:hAnsi="仿宋_GB2312" w:cs="仿宋_GB2312" w:hint="eastAsia"/>
          <w:b/>
          <w:bCs/>
          <w:sz w:val="32"/>
          <w:szCs w:val="32"/>
          <w:u w:val="single"/>
        </w:rPr>
      </w:pPr>
      <w:r>
        <w:rPr>
          <w:rFonts w:ascii="仿宋_GB2312" w:eastAsia="仿宋_GB2312" w:hAnsi="仿宋_GB2312" w:cs="仿宋_GB2312" w:hint="eastAsia"/>
          <w:b/>
          <w:bCs/>
          <w:sz w:val="30"/>
        </w:rPr>
        <w:t xml:space="preserve">           </w:t>
      </w:r>
      <w:r>
        <w:rPr>
          <w:rFonts w:ascii="仿宋_GB2312" w:eastAsia="仿宋_GB2312" w:hAnsi="仿宋_GB2312" w:cs="仿宋_GB2312" w:hint="eastAsia"/>
          <w:b/>
          <w:bCs/>
          <w:sz w:val="32"/>
          <w:szCs w:val="32"/>
        </w:rPr>
        <w:t xml:space="preserve">谈判申请人：XXXX（公章） </w:t>
      </w:r>
    </w:p>
    <w:p w14:paraId="67019483" w14:textId="77777777" w:rsidR="00AA3183" w:rsidRDefault="00000000">
      <w:pPr>
        <w:adjustRightInd w:val="0"/>
        <w:snapToGrid w:val="0"/>
        <w:spacing w:line="660" w:lineRule="exact"/>
        <w:ind w:firstLineChars="500" w:firstLine="1606"/>
        <w:rPr>
          <w:rFonts w:ascii="仿宋_GB2312" w:eastAsia="仿宋_GB2312" w:hAnsi="仿宋_GB2312" w:cs="仿宋_GB2312" w:hint="eastAsia"/>
          <w:b/>
          <w:sz w:val="32"/>
          <w:szCs w:val="32"/>
          <w:u w:val="single"/>
        </w:rPr>
      </w:pPr>
      <w:r>
        <w:rPr>
          <w:rFonts w:ascii="仿宋_GB2312" w:eastAsia="仿宋_GB2312" w:hAnsi="仿宋_GB2312" w:cs="仿宋_GB2312" w:hint="eastAsia"/>
          <w:b/>
          <w:bCs/>
          <w:sz w:val="32"/>
          <w:szCs w:val="32"/>
        </w:rPr>
        <w:t>法定代表人或委托代理人：XX（签字）</w:t>
      </w:r>
    </w:p>
    <w:p w14:paraId="42AB5B27" w14:textId="77777777" w:rsidR="00AA3183" w:rsidRDefault="00000000">
      <w:pPr>
        <w:spacing w:line="900" w:lineRule="exact"/>
        <w:ind w:firstLineChars="800" w:firstLine="2570"/>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XXXX年XX月XX日</w:t>
      </w:r>
    </w:p>
    <w:p w14:paraId="42D4C0C8" w14:textId="77777777" w:rsidR="00AA3183" w:rsidRDefault="00000000">
      <w:pPr>
        <w:pStyle w:val="ab"/>
        <w:widowControl w:val="0"/>
        <w:rPr>
          <w:rFonts w:ascii="仿宋_GB2312" w:eastAsia="仿宋_GB2312" w:hAnsi="仿宋_GB2312" w:cs="仿宋_GB2312" w:hint="eastAsia"/>
          <w:sz w:val="40"/>
          <w:szCs w:val="36"/>
        </w:rPr>
      </w:pPr>
      <w:bookmarkStart w:id="66" w:name="_Toc424134407"/>
      <w:r>
        <w:rPr>
          <w:rFonts w:ascii="仿宋_GB2312" w:eastAsia="仿宋_GB2312" w:hAnsi="仿宋_GB2312" w:cs="仿宋_GB2312" w:hint="eastAsia"/>
          <w:sz w:val="28"/>
          <w:szCs w:val="24"/>
        </w:rPr>
        <w:br w:type="page"/>
      </w:r>
      <w:r>
        <w:rPr>
          <w:rFonts w:ascii="仿宋_GB2312" w:eastAsia="仿宋_GB2312" w:hAnsi="仿宋_GB2312" w:cs="仿宋_GB2312" w:hint="eastAsia"/>
          <w:sz w:val="40"/>
          <w:szCs w:val="36"/>
        </w:rPr>
        <w:lastRenderedPageBreak/>
        <w:t>目 录</w:t>
      </w:r>
    </w:p>
    <w:p w14:paraId="76F49BC9" w14:textId="77777777" w:rsidR="00AA3183" w:rsidRDefault="00000000">
      <w:pPr>
        <w:pStyle w:val="20"/>
        <w:adjustRightInd w:val="0"/>
        <w:snapToGrid w:val="0"/>
        <w:spacing w:line="560" w:lineRule="exact"/>
        <w:ind w:firstLineChars="200" w:firstLine="640"/>
        <w:jc w:val="center"/>
        <w:rPr>
          <w:rFonts w:ascii="仿宋_GB2312" w:eastAsia="仿宋_GB2312" w:hAnsi="仿宋_GB2312" w:cs="仿宋_GB2312" w:hint="eastAsia"/>
          <w:sz w:val="32"/>
          <w:szCs w:val="28"/>
        </w:rPr>
      </w:pPr>
      <w:r>
        <w:rPr>
          <w:rFonts w:ascii="仿宋_GB2312" w:eastAsia="仿宋_GB2312" w:hAnsi="仿宋_GB2312" w:cs="仿宋_GB2312" w:hint="eastAsia"/>
          <w:sz w:val="32"/>
          <w:szCs w:val="28"/>
        </w:rPr>
        <w:t>（目录及页码由谈判申请人自行编制）</w:t>
      </w:r>
    </w:p>
    <w:p w14:paraId="210953C6" w14:textId="77777777" w:rsidR="00AA3183" w:rsidRDefault="00000000">
      <w:pPr>
        <w:pStyle w:val="20"/>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1、响应函</w:t>
      </w:r>
    </w:p>
    <w:p w14:paraId="7DDFA02D" w14:textId="77777777" w:rsidR="00AA3183" w:rsidRDefault="00000000">
      <w:pPr>
        <w:pStyle w:val="20"/>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2、法定代表人身份证明</w:t>
      </w:r>
    </w:p>
    <w:p w14:paraId="0710E8F8" w14:textId="77777777" w:rsidR="00AA3183" w:rsidRDefault="00000000">
      <w:pPr>
        <w:pStyle w:val="20"/>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3、法定代表人授权委托书</w:t>
      </w:r>
    </w:p>
    <w:p w14:paraId="2EC62712" w14:textId="77777777" w:rsidR="00AA3183" w:rsidRDefault="00000000">
      <w:pPr>
        <w:pStyle w:val="20"/>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4、响应报价表</w:t>
      </w:r>
    </w:p>
    <w:p w14:paraId="02D5A121" w14:textId="77777777" w:rsidR="00AA3183" w:rsidRDefault="00000000">
      <w:pPr>
        <w:pStyle w:val="20"/>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5、资质证明材料</w:t>
      </w:r>
    </w:p>
    <w:p w14:paraId="58931C52" w14:textId="77777777" w:rsidR="00AA3183" w:rsidRDefault="00000000">
      <w:pPr>
        <w:pStyle w:val="20"/>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6、商务响应表</w:t>
      </w:r>
    </w:p>
    <w:p w14:paraId="1EB24B83" w14:textId="77777777" w:rsidR="00AA3183" w:rsidRDefault="00000000">
      <w:pPr>
        <w:adjustRightInd w:val="0"/>
        <w:snapToGrid w:val="0"/>
        <w:spacing w:line="4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7、服务团队介绍</w:t>
      </w:r>
    </w:p>
    <w:p w14:paraId="3907A347" w14:textId="77777777" w:rsidR="00AA3183" w:rsidRDefault="00000000">
      <w:pPr>
        <w:pStyle w:val="20"/>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8、服务响应方案</w:t>
      </w:r>
    </w:p>
    <w:p w14:paraId="750FA797" w14:textId="77777777" w:rsidR="00AA3183" w:rsidRDefault="00AA3183">
      <w:pPr>
        <w:adjustRightInd w:val="0"/>
        <w:snapToGrid w:val="0"/>
        <w:spacing w:line="480" w:lineRule="exact"/>
        <w:ind w:firstLineChars="200" w:firstLine="640"/>
        <w:rPr>
          <w:rFonts w:ascii="仿宋_GB2312" w:eastAsia="仿宋_GB2312" w:hAnsi="仿宋_GB2312" w:cs="仿宋_GB2312" w:hint="eastAsia"/>
          <w:sz w:val="32"/>
          <w:szCs w:val="32"/>
        </w:rPr>
      </w:pPr>
    </w:p>
    <w:p w14:paraId="749D5306" w14:textId="77777777" w:rsidR="00AA3183" w:rsidRDefault="00AA3183">
      <w:pPr>
        <w:pStyle w:val="20"/>
        <w:adjustRightInd w:val="0"/>
        <w:snapToGrid w:val="0"/>
        <w:spacing w:line="560" w:lineRule="exact"/>
        <w:ind w:firstLineChars="200" w:firstLine="640"/>
        <w:rPr>
          <w:rFonts w:ascii="仿宋_GB2312" w:eastAsia="仿宋_GB2312" w:hAnsi="仿宋_GB2312" w:cs="仿宋_GB2312" w:hint="eastAsia"/>
          <w:sz w:val="32"/>
          <w:szCs w:val="32"/>
        </w:rPr>
      </w:pPr>
    </w:p>
    <w:p w14:paraId="52870118" w14:textId="77777777" w:rsidR="00AA3183" w:rsidRDefault="00000000">
      <w:pPr>
        <w:spacing w:beforeLines="50" w:before="156" w:afterLines="50" w:after="156" w:line="460" w:lineRule="exact"/>
        <w:jc w:val="center"/>
        <w:rPr>
          <w:rFonts w:ascii="仿宋_GB2312" w:eastAsia="仿宋_GB2312" w:hAnsi="仿宋_GB2312" w:cs="仿宋_GB2312" w:hint="eastAsia"/>
          <w:b/>
          <w:sz w:val="32"/>
          <w:szCs w:val="32"/>
        </w:rPr>
      </w:pPr>
      <w:r>
        <w:rPr>
          <w:rFonts w:ascii="仿宋_GB2312" w:eastAsia="仿宋_GB2312" w:hAnsi="仿宋_GB2312" w:cs="仿宋_GB2312" w:hint="eastAsia"/>
          <w:sz w:val="28"/>
          <w:szCs w:val="24"/>
        </w:rPr>
        <w:br w:type="page"/>
      </w:r>
      <w:bookmarkEnd w:id="55"/>
      <w:bookmarkEnd w:id="56"/>
      <w:bookmarkEnd w:id="57"/>
      <w:bookmarkEnd w:id="58"/>
      <w:bookmarkEnd w:id="59"/>
      <w:bookmarkEnd w:id="66"/>
      <w:r>
        <w:rPr>
          <w:rFonts w:ascii="黑体" w:eastAsia="黑体" w:hAnsi="黑体" w:cs="黑体" w:hint="eastAsia"/>
          <w:b/>
          <w:sz w:val="36"/>
          <w:szCs w:val="36"/>
        </w:rPr>
        <w:lastRenderedPageBreak/>
        <w:t>一、响应函</w:t>
      </w:r>
    </w:p>
    <w:p w14:paraId="2041CF8F" w14:textId="77777777" w:rsidR="00AA3183" w:rsidRDefault="00000000">
      <w:pPr>
        <w:adjustRightInd w:val="0"/>
        <w:snapToGrid w:val="0"/>
        <w:spacing w:line="52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致：四川九州电子科技股份有限公司</w:t>
      </w:r>
    </w:p>
    <w:p w14:paraId="17C472A0"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1.根据已收到贵司的</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iCs/>
          <w:sz w:val="32"/>
          <w:szCs w:val="32"/>
          <w:u w:val="single"/>
        </w:rPr>
        <w:t>（本谈判采购文件规定的项目名称及编号）</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谈判采购文件，我司愿以</w:t>
      </w:r>
      <w:r>
        <w:rPr>
          <w:rFonts w:ascii="仿宋_GB2312" w:eastAsia="仿宋_GB2312" w:hAnsi="仿宋_GB2312" w:cs="仿宋_GB2312" w:hint="eastAsia"/>
          <w:sz w:val="32"/>
          <w:szCs w:val="32"/>
          <w:u w:val="single"/>
        </w:rPr>
        <w:t>（</w:t>
      </w:r>
      <w:r>
        <w:rPr>
          <w:rFonts w:ascii="仿宋_GB2312" w:eastAsia="仿宋_GB2312" w:hAnsi="仿宋_GB2312" w:cs="仿宋_GB2312" w:hint="eastAsia"/>
          <w:b/>
          <w:bCs/>
          <w:sz w:val="32"/>
          <w:szCs w:val="32"/>
          <w:u w:val="single"/>
        </w:rPr>
        <w:t>四、响应报价</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的响应报价，按谈判采购文件要求完成全部工作。</w:t>
      </w:r>
    </w:p>
    <w:p w14:paraId="666E1726"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2.我司承诺响应谈判采购文件的所有条款，如有不符，将在响应事项说明中进行明确。</w:t>
      </w:r>
    </w:p>
    <w:p w14:paraId="287B0165"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3.我司完全理解贵司无义务接受最低响应报价，有权拒绝响应文件所有内容，贵司无须为此承担任何责任。</w:t>
      </w:r>
    </w:p>
    <w:p w14:paraId="11F14B72"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4.一旦我司中选，我司保证按照谈判采购文件完成规定工作，质量达到谈判采购文件要求。</w:t>
      </w:r>
    </w:p>
    <w:p w14:paraId="70E82064"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5.如果我司中选，贵司的中选通知书和本响应文件将构成约束双方的合同组成部分。</w:t>
      </w:r>
    </w:p>
    <w:p w14:paraId="142F7D37"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6.本响应文件有效期为自评选日起</w:t>
      </w:r>
      <w:r>
        <w:rPr>
          <w:rFonts w:ascii="仿宋_GB2312" w:eastAsia="仿宋_GB2312" w:hAnsi="仿宋_GB2312" w:cs="仿宋_GB2312" w:hint="eastAsia"/>
          <w:sz w:val="32"/>
          <w:szCs w:val="32"/>
          <w:u w:val="single"/>
        </w:rPr>
        <w:t xml:space="preserve">  90</w:t>
      </w:r>
      <w:r>
        <w:rPr>
          <w:rFonts w:ascii="仿宋_GB2312" w:eastAsia="仿宋_GB2312" w:hAnsi="仿宋_GB2312" w:cs="仿宋_GB2312" w:hint="eastAsia"/>
          <w:i/>
          <w:sz w:val="32"/>
          <w:szCs w:val="32"/>
          <w:u w:val="single"/>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日历天。</w:t>
      </w:r>
    </w:p>
    <w:p w14:paraId="7CE35535" w14:textId="77777777" w:rsidR="00AA3183" w:rsidRDefault="00000000">
      <w:pPr>
        <w:pStyle w:val="a6"/>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7.与本次谈判评选有关的一切正式信函请寄：</w:t>
      </w:r>
    </w:p>
    <w:p w14:paraId="3848D53B" w14:textId="77777777" w:rsidR="00AA3183" w:rsidRDefault="00000000">
      <w:pPr>
        <w:pStyle w:val="a6"/>
        <w:adjustRightInd w:val="0"/>
        <w:snapToGrid w:val="0"/>
        <w:spacing w:line="52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地址：</w:t>
      </w:r>
      <w:r>
        <w:rPr>
          <w:rFonts w:ascii="仿宋_GB2312" w:eastAsia="仿宋_GB2312" w:hAnsi="仿宋_GB2312" w:cs="仿宋_GB2312" w:hint="eastAsia"/>
          <w:sz w:val="32"/>
          <w:szCs w:val="32"/>
          <w:u w:val="single"/>
        </w:rPr>
        <w:t xml:space="preserve">                                                                  </w:t>
      </w:r>
    </w:p>
    <w:p w14:paraId="5D28FF64" w14:textId="77777777" w:rsidR="00AA3183" w:rsidRDefault="00000000">
      <w:pPr>
        <w:pStyle w:val="a6"/>
        <w:adjustRightInd w:val="0"/>
        <w:snapToGrid w:val="0"/>
        <w:spacing w:line="520" w:lineRule="exac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联系人：</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；个人职务：</w:t>
      </w:r>
      <w:r>
        <w:rPr>
          <w:rFonts w:ascii="仿宋_GB2312" w:eastAsia="仿宋_GB2312" w:hAnsi="仿宋_GB2312" w:cs="仿宋_GB2312" w:hint="eastAsia"/>
          <w:sz w:val="32"/>
          <w:szCs w:val="32"/>
          <w:u w:val="single"/>
        </w:rPr>
        <w:t xml:space="preserve">                             </w:t>
      </w:r>
    </w:p>
    <w:p w14:paraId="08DA79B2" w14:textId="77777777" w:rsidR="00AA3183" w:rsidRDefault="00000000">
      <w:pPr>
        <w:pStyle w:val="a6"/>
        <w:adjustRightInd w:val="0"/>
        <w:snapToGrid w:val="0"/>
        <w:spacing w:line="520" w:lineRule="exac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电话/传真：</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；电子邮箱：</w:t>
      </w:r>
      <w:r>
        <w:rPr>
          <w:rFonts w:ascii="仿宋_GB2312" w:eastAsia="仿宋_GB2312" w:hAnsi="仿宋_GB2312" w:cs="仿宋_GB2312" w:hint="eastAsia"/>
          <w:sz w:val="32"/>
          <w:szCs w:val="32"/>
          <w:u w:val="single"/>
        </w:rPr>
        <w:t xml:space="preserve">                             </w:t>
      </w:r>
    </w:p>
    <w:p w14:paraId="407B5763"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8.我司认为其他需承诺的内容：</w:t>
      </w:r>
    </w:p>
    <w:p w14:paraId="56D453DE" w14:textId="77777777" w:rsidR="00AA3183" w:rsidRDefault="00000000">
      <w:pPr>
        <w:adjustRightInd w:val="0"/>
        <w:snapToGrid w:val="0"/>
        <w:spacing w:line="520" w:lineRule="exact"/>
        <w:ind w:firstLineChars="200" w:firstLine="640"/>
        <w:rPr>
          <w:rFonts w:ascii="仿宋_GB2312" w:eastAsia="仿宋_GB2312" w:hAnsi="仿宋_GB2312" w:cs="仿宋_GB2312" w:hint="eastAsia"/>
          <w:sz w:val="24"/>
        </w:rPr>
      </w:pPr>
      <w:r>
        <w:rPr>
          <w:rFonts w:ascii="仿宋_GB2312" w:eastAsia="仿宋_GB2312" w:hAnsi="仿宋_GB2312" w:cs="仿宋_GB2312" w:hint="eastAsia"/>
          <w:sz w:val="32"/>
          <w:szCs w:val="32"/>
          <w:u w:val="single"/>
        </w:rPr>
        <w:t xml:space="preserve">                                                       </w:t>
      </w:r>
    </w:p>
    <w:tbl>
      <w:tblPr>
        <w:tblpPr w:leftFromText="180" w:rightFromText="180" w:vertAnchor="text" w:horzAnchor="page" w:tblpX="5020" w:tblpY="453"/>
        <w:tblW w:w="5976" w:type="dxa"/>
        <w:tblLayout w:type="fixed"/>
        <w:tblLook w:val="04A0" w:firstRow="1" w:lastRow="0" w:firstColumn="1" w:lastColumn="0" w:noHBand="0" w:noVBand="1"/>
      </w:tblPr>
      <w:tblGrid>
        <w:gridCol w:w="2235"/>
        <w:gridCol w:w="3741"/>
      </w:tblGrid>
      <w:tr w:rsidR="00AA3183" w14:paraId="419F8A29" w14:textId="77777777">
        <w:trPr>
          <w:cantSplit/>
          <w:trHeight w:hRule="exact" w:val="567"/>
        </w:trPr>
        <w:tc>
          <w:tcPr>
            <w:tcW w:w="2235" w:type="dxa"/>
            <w:tcBorders>
              <w:top w:val="nil"/>
              <w:left w:val="nil"/>
              <w:bottom w:val="nil"/>
              <w:right w:val="nil"/>
            </w:tcBorders>
            <w:vAlign w:val="center"/>
          </w:tcPr>
          <w:p w14:paraId="2AA262DC"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谈判申请人：</w:t>
            </w:r>
          </w:p>
        </w:tc>
        <w:tc>
          <w:tcPr>
            <w:tcW w:w="3741" w:type="dxa"/>
            <w:tcBorders>
              <w:top w:val="nil"/>
              <w:left w:val="nil"/>
              <w:bottom w:val="single" w:sz="4" w:space="0" w:color="auto"/>
              <w:right w:val="nil"/>
            </w:tcBorders>
            <w:vAlign w:val="center"/>
          </w:tcPr>
          <w:p w14:paraId="32B76B63"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(盖单位公章)</w:t>
            </w:r>
          </w:p>
        </w:tc>
      </w:tr>
      <w:tr w:rsidR="00AA3183" w14:paraId="552A890D" w14:textId="77777777">
        <w:trPr>
          <w:cantSplit/>
          <w:trHeight w:hRule="exact" w:val="850"/>
        </w:trPr>
        <w:tc>
          <w:tcPr>
            <w:tcW w:w="2235" w:type="dxa"/>
            <w:tcBorders>
              <w:top w:val="nil"/>
              <w:left w:val="nil"/>
              <w:bottom w:val="nil"/>
              <w:right w:val="nil"/>
            </w:tcBorders>
            <w:vAlign w:val="center"/>
          </w:tcPr>
          <w:p w14:paraId="20840E87"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法定代表人或委托代理人：</w:t>
            </w:r>
          </w:p>
        </w:tc>
        <w:tc>
          <w:tcPr>
            <w:tcW w:w="3741" w:type="dxa"/>
            <w:tcBorders>
              <w:top w:val="nil"/>
              <w:left w:val="nil"/>
              <w:bottom w:val="single" w:sz="4" w:space="0" w:color="auto"/>
              <w:right w:val="nil"/>
            </w:tcBorders>
            <w:vAlign w:val="center"/>
          </w:tcPr>
          <w:p w14:paraId="052E1D66"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（签字）</w:t>
            </w:r>
          </w:p>
        </w:tc>
      </w:tr>
      <w:tr w:rsidR="00AA3183" w14:paraId="426ED0C9" w14:textId="77777777">
        <w:trPr>
          <w:cantSplit/>
          <w:trHeight w:hRule="exact" w:val="567"/>
        </w:trPr>
        <w:tc>
          <w:tcPr>
            <w:tcW w:w="2235" w:type="dxa"/>
            <w:tcBorders>
              <w:top w:val="nil"/>
              <w:left w:val="nil"/>
              <w:bottom w:val="nil"/>
              <w:right w:val="nil"/>
            </w:tcBorders>
            <w:vAlign w:val="center"/>
          </w:tcPr>
          <w:p w14:paraId="5BD89E00"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w:t>
            </w:r>
          </w:p>
        </w:tc>
        <w:tc>
          <w:tcPr>
            <w:tcW w:w="3741" w:type="dxa"/>
            <w:tcBorders>
              <w:top w:val="single" w:sz="4" w:space="0" w:color="auto"/>
              <w:left w:val="nil"/>
              <w:bottom w:val="single" w:sz="4" w:space="0" w:color="auto"/>
              <w:right w:val="nil"/>
            </w:tcBorders>
            <w:vAlign w:val="center"/>
          </w:tcPr>
          <w:p w14:paraId="20323D85"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年   月   日</w:t>
            </w:r>
          </w:p>
        </w:tc>
      </w:tr>
    </w:tbl>
    <w:p w14:paraId="304C9513" w14:textId="77777777" w:rsidR="00AA3183" w:rsidRDefault="00AA3183">
      <w:pPr>
        <w:adjustRightInd w:val="0"/>
        <w:snapToGrid w:val="0"/>
        <w:spacing w:line="560" w:lineRule="exact"/>
        <w:ind w:firstLineChars="200" w:firstLine="480"/>
        <w:rPr>
          <w:rFonts w:ascii="仿宋_GB2312" w:eastAsia="仿宋_GB2312" w:hAnsi="仿宋_GB2312" w:cs="仿宋_GB2312" w:hint="eastAsia"/>
          <w:sz w:val="24"/>
        </w:rPr>
      </w:pPr>
    </w:p>
    <w:p w14:paraId="04FFBC84" w14:textId="77777777" w:rsidR="00AA3183" w:rsidRDefault="00AA3183">
      <w:pPr>
        <w:adjustRightInd w:val="0"/>
        <w:snapToGrid w:val="0"/>
        <w:spacing w:line="560" w:lineRule="exact"/>
        <w:ind w:firstLineChars="200" w:firstLine="480"/>
        <w:rPr>
          <w:rFonts w:ascii="仿宋_GB2312" w:eastAsia="仿宋_GB2312" w:hAnsi="仿宋_GB2312" w:cs="仿宋_GB2312" w:hint="eastAsia"/>
          <w:sz w:val="24"/>
        </w:rPr>
      </w:pPr>
    </w:p>
    <w:p w14:paraId="61EFD9C9" w14:textId="77777777" w:rsidR="00AA3183" w:rsidRDefault="00AA3183">
      <w:pPr>
        <w:spacing w:line="460" w:lineRule="exact"/>
        <w:jc w:val="left"/>
        <w:rPr>
          <w:rFonts w:ascii="仿宋_GB2312" w:eastAsia="仿宋_GB2312" w:hAnsi="仿宋_GB2312" w:cs="仿宋_GB2312" w:hint="eastAsia"/>
          <w:b/>
          <w:sz w:val="24"/>
        </w:rPr>
      </w:pPr>
    </w:p>
    <w:p w14:paraId="4982D8F3" w14:textId="77777777" w:rsidR="00AA3183" w:rsidRDefault="00AA3183">
      <w:pPr>
        <w:spacing w:line="460" w:lineRule="exact"/>
        <w:jc w:val="left"/>
        <w:rPr>
          <w:rFonts w:ascii="仿宋_GB2312" w:eastAsia="仿宋_GB2312" w:hAnsi="仿宋_GB2312" w:cs="仿宋_GB2312" w:hint="eastAsia"/>
          <w:b/>
          <w:sz w:val="24"/>
        </w:rPr>
      </w:pPr>
    </w:p>
    <w:p w14:paraId="3BC9AF74" w14:textId="77777777" w:rsidR="00AA3183" w:rsidRDefault="00AA3183">
      <w:pPr>
        <w:spacing w:line="460" w:lineRule="exact"/>
        <w:jc w:val="left"/>
        <w:rPr>
          <w:rFonts w:ascii="仿宋_GB2312" w:eastAsia="仿宋_GB2312" w:hAnsi="仿宋_GB2312" w:cs="仿宋_GB2312" w:hint="eastAsia"/>
          <w:b/>
          <w:sz w:val="24"/>
        </w:rPr>
      </w:pPr>
    </w:p>
    <w:p w14:paraId="435CD26D" w14:textId="77777777" w:rsidR="00AA3183" w:rsidRDefault="00000000">
      <w:pPr>
        <w:spacing w:beforeLines="50" w:before="156" w:afterLines="50" w:after="156" w:line="460" w:lineRule="exact"/>
        <w:jc w:val="center"/>
        <w:rPr>
          <w:rFonts w:ascii="仿宋_GB2312" w:eastAsia="仿宋_GB2312" w:hAnsi="仿宋_GB2312" w:cs="仿宋_GB2312" w:hint="eastAsia"/>
          <w:b/>
          <w:sz w:val="28"/>
          <w:szCs w:val="28"/>
        </w:rPr>
      </w:pPr>
      <w:r>
        <w:rPr>
          <w:rFonts w:ascii="仿宋_GB2312" w:eastAsia="仿宋_GB2312" w:hAnsi="仿宋_GB2312" w:cs="仿宋_GB2312" w:hint="eastAsia"/>
          <w:b/>
          <w:sz w:val="28"/>
          <w:szCs w:val="28"/>
        </w:rPr>
        <w:br w:type="page"/>
      </w:r>
      <w:r>
        <w:rPr>
          <w:rFonts w:ascii="黑体" w:eastAsia="黑体" w:hAnsi="黑体" w:cs="黑体" w:hint="eastAsia"/>
          <w:b/>
          <w:sz w:val="36"/>
          <w:szCs w:val="36"/>
        </w:rPr>
        <w:lastRenderedPageBreak/>
        <w:t>二、法定代表人身份证明</w:t>
      </w:r>
    </w:p>
    <w:p w14:paraId="5B017EE8" w14:textId="77777777" w:rsidR="00AA3183" w:rsidRDefault="00000000">
      <w:pPr>
        <w:spacing w:line="560" w:lineRule="exact"/>
        <w:ind w:right="125"/>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致：四川九州电子科技股份有限公司</w:t>
      </w:r>
    </w:p>
    <w:p w14:paraId="636E65EB" w14:textId="77777777" w:rsidR="00AA3183" w:rsidRDefault="00000000">
      <w:pPr>
        <w:spacing w:line="560" w:lineRule="exact"/>
        <w:ind w:right="125"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u w:val="single"/>
        </w:rPr>
        <w:t xml:space="preserve">  （法定代表人姓名） </w:t>
      </w: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u w:val="single"/>
        </w:rPr>
        <w:t xml:space="preserve">    （谈判申请人）</w:t>
      </w:r>
      <w:r>
        <w:rPr>
          <w:rFonts w:ascii="仿宋_GB2312" w:eastAsia="仿宋_GB2312" w:hAnsi="仿宋_GB2312" w:cs="仿宋_GB2312" w:hint="eastAsia"/>
          <w:sz w:val="32"/>
          <w:szCs w:val="32"/>
        </w:rPr>
        <w:t xml:space="preserve"> 处任</w:t>
      </w:r>
      <w:r>
        <w:rPr>
          <w:rFonts w:ascii="仿宋_GB2312" w:eastAsia="仿宋_GB2312" w:hAnsi="仿宋_GB2312" w:cs="仿宋_GB2312" w:hint="eastAsia"/>
          <w:sz w:val="32"/>
          <w:szCs w:val="32"/>
          <w:u w:val="single"/>
        </w:rPr>
        <w:t xml:space="preserve">      （职务名称）</w:t>
      </w:r>
      <w:r>
        <w:rPr>
          <w:rFonts w:ascii="仿宋_GB2312" w:eastAsia="仿宋_GB2312" w:hAnsi="仿宋_GB2312" w:cs="仿宋_GB2312" w:hint="eastAsia"/>
          <w:sz w:val="32"/>
          <w:szCs w:val="32"/>
        </w:rPr>
        <w:t xml:space="preserve">，系 </w:t>
      </w:r>
      <w:r>
        <w:rPr>
          <w:rFonts w:ascii="仿宋_GB2312" w:eastAsia="仿宋_GB2312" w:hAnsi="仿宋_GB2312" w:cs="仿宋_GB2312" w:hint="eastAsia"/>
          <w:sz w:val="32"/>
          <w:szCs w:val="32"/>
          <w:u w:val="single"/>
        </w:rPr>
        <w:t xml:space="preserve">    （谈判申请人）   </w:t>
      </w:r>
      <w:r>
        <w:rPr>
          <w:rFonts w:ascii="仿宋_GB2312" w:eastAsia="仿宋_GB2312" w:hAnsi="仿宋_GB2312" w:cs="仿宋_GB2312" w:hint="eastAsia"/>
          <w:sz w:val="32"/>
          <w:szCs w:val="32"/>
        </w:rPr>
        <w:t>的法定代表人。</w:t>
      </w:r>
    </w:p>
    <w:p w14:paraId="1D48C7D5" w14:textId="77777777" w:rsidR="00AA3183" w:rsidRDefault="00000000">
      <w:pPr>
        <w:spacing w:line="560" w:lineRule="exact"/>
        <w:ind w:right="125"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特此证明。</w:t>
      </w:r>
    </w:p>
    <w:p w14:paraId="0C26F998"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4E41ED12"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tbl>
      <w:tblPr>
        <w:tblpPr w:leftFromText="180" w:rightFromText="180" w:vertAnchor="text" w:horzAnchor="page" w:tblpX="5035" w:tblpY="128"/>
        <w:tblW w:w="5856" w:type="dxa"/>
        <w:tblLayout w:type="fixed"/>
        <w:tblLook w:val="04A0" w:firstRow="1" w:lastRow="0" w:firstColumn="1" w:lastColumn="0" w:noHBand="0" w:noVBand="1"/>
      </w:tblPr>
      <w:tblGrid>
        <w:gridCol w:w="2343"/>
        <w:gridCol w:w="3513"/>
      </w:tblGrid>
      <w:tr w:rsidR="00AA3183" w14:paraId="550102FB" w14:textId="77777777">
        <w:trPr>
          <w:cantSplit/>
          <w:trHeight w:hRule="exact" w:val="567"/>
        </w:trPr>
        <w:tc>
          <w:tcPr>
            <w:tcW w:w="2343" w:type="dxa"/>
            <w:tcBorders>
              <w:top w:val="nil"/>
              <w:left w:val="nil"/>
              <w:bottom w:val="nil"/>
              <w:right w:val="nil"/>
            </w:tcBorders>
            <w:vAlign w:val="center"/>
          </w:tcPr>
          <w:p w14:paraId="5230B5DD"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谈判申请人：</w:t>
            </w:r>
          </w:p>
        </w:tc>
        <w:tc>
          <w:tcPr>
            <w:tcW w:w="3513" w:type="dxa"/>
            <w:tcBorders>
              <w:top w:val="nil"/>
              <w:left w:val="nil"/>
              <w:bottom w:val="single" w:sz="4" w:space="0" w:color="auto"/>
              <w:right w:val="nil"/>
            </w:tcBorders>
            <w:vAlign w:val="center"/>
          </w:tcPr>
          <w:p w14:paraId="31BDAF76"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(盖单位公章)</w:t>
            </w:r>
          </w:p>
        </w:tc>
      </w:tr>
      <w:tr w:rsidR="00AA3183" w14:paraId="6EA7CB38" w14:textId="77777777">
        <w:trPr>
          <w:cantSplit/>
          <w:trHeight w:hRule="exact" w:val="567"/>
        </w:trPr>
        <w:tc>
          <w:tcPr>
            <w:tcW w:w="2343" w:type="dxa"/>
            <w:tcBorders>
              <w:top w:val="nil"/>
              <w:left w:val="nil"/>
              <w:bottom w:val="nil"/>
              <w:right w:val="nil"/>
            </w:tcBorders>
            <w:vAlign w:val="center"/>
          </w:tcPr>
          <w:p w14:paraId="22DC2B1B"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w:t>
            </w:r>
          </w:p>
        </w:tc>
        <w:tc>
          <w:tcPr>
            <w:tcW w:w="3513" w:type="dxa"/>
            <w:tcBorders>
              <w:top w:val="nil"/>
              <w:left w:val="nil"/>
              <w:bottom w:val="single" w:sz="4" w:space="0" w:color="auto"/>
              <w:right w:val="nil"/>
            </w:tcBorders>
            <w:vAlign w:val="center"/>
          </w:tcPr>
          <w:p w14:paraId="736E6F11"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（签字或盖人名章）</w:t>
            </w:r>
          </w:p>
        </w:tc>
      </w:tr>
      <w:tr w:rsidR="00AA3183" w14:paraId="344ACD9B" w14:textId="77777777">
        <w:trPr>
          <w:cantSplit/>
          <w:trHeight w:hRule="exact" w:val="567"/>
        </w:trPr>
        <w:tc>
          <w:tcPr>
            <w:tcW w:w="2343" w:type="dxa"/>
            <w:tcBorders>
              <w:top w:val="nil"/>
              <w:left w:val="nil"/>
              <w:bottom w:val="nil"/>
              <w:right w:val="nil"/>
            </w:tcBorders>
            <w:vAlign w:val="center"/>
          </w:tcPr>
          <w:p w14:paraId="362C20D9"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w:t>
            </w:r>
          </w:p>
        </w:tc>
        <w:tc>
          <w:tcPr>
            <w:tcW w:w="3513" w:type="dxa"/>
            <w:tcBorders>
              <w:top w:val="single" w:sz="4" w:space="0" w:color="auto"/>
              <w:left w:val="nil"/>
              <w:bottom w:val="single" w:sz="4" w:space="0" w:color="auto"/>
              <w:right w:val="nil"/>
            </w:tcBorders>
            <w:vAlign w:val="center"/>
          </w:tcPr>
          <w:p w14:paraId="55F50843"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年   月   日</w:t>
            </w:r>
          </w:p>
        </w:tc>
      </w:tr>
    </w:tbl>
    <w:p w14:paraId="34BE6FED"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08D8AEEB"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7BBB1C59"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543B7E43"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0967BAF7"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6B7C5B69"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1CCBC881" w14:textId="77777777" w:rsidR="00AA3183" w:rsidRDefault="00000000">
      <w:pPr>
        <w:spacing w:beforeLines="50" w:before="156" w:afterLines="50" w:after="156" w:line="4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注：无论法</w:t>
      </w:r>
      <w:r>
        <w:rPr>
          <w:rFonts w:ascii="仿宋_GB2312" w:eastAsia="仿宋_GB2312" w:hAnsi="仿宋_GB2312" w:cs="仿宋_GB2312"/>
          <w:sz w:val="32"/>
          <w:szCs w:val="32"/>
        </w:rPr>
        <w:t>定代表人</w:t>
      </w:r>
      <w:r>
        <w:rPr>
          <w:rFonts w:ascii="仿宋_GB2312" w:eastAsia="仿宋_GB2312" w:hAnsi="仿宋_GB2312" w:cs="仿宋_GB2312" w:hint="eastAsia"/>
          <w:sz w:val="32"/>
          <w:szCs w:val="32"/>
        </w:rPr>
        <w:t>是否</w:t>
      </w:r>
      <w:r>
        <w:rPr>
          <w:rFonts w:ascii="仿宋_GB2312" w:eastAsia="仿宋_GB2312" w:hAnsi="仿宋_GB2312" w:cs="仿宋_GB2312"/>
          <w:sz w:val="32"/>
          <w:szCs w:val="32"/>
        </w:rPr>
        <w:t>亲自参</w:t>
      </w:r>
      <w:r>
        <w:rPr>
          <w:rFonts w:ascii="仿宋_GB2312" w:eastAsia="仿宋_GB2312" w:hAnsi="仿宋_GB2312" w:cs="仿宋_GB2312" w:hint="eastAsia"/>
          <w:sz w:val="32"/>
          <w:szCs w:val="32"/>
        </w:rPr>
        <w:t>加谈判</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均需</w:t>
      </w:r>
      <w:r>
        <w:rPr>
          <w:rFonts w:ascii="仿宋_GB2312" w:eastAsia="仿宋_GB2312" w:hAnsi="仿宋_GB2312" w:cs="仿宋_GB2312"/>
          <w:sz w:val="32"/>
          <w:szCs w:val="32"/>
        </w:rPr>
        <w:t>提供该法定代表人身份证明，并</w:t>
      </w:r>
      <w:r>
        <w:rPr>
          <w:rFonts w:ascii="仿宋_GB2312" w:eastAsia="仿宋_GB2312" w:hAnsi="仿宋_GB2312" w:cs="仿宋_GB2312" w:hint="eastAsia"/>
          <w:sz w:val="32"/>
          <w:szCs w:val="32"/>
        </w:rPr>
        <w:t>附法定代表人身份证复印件。</w:t>
      </w:r>
    </w:p>
    <w:p w14:paraId="50D7ABFE"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7CEE12C6"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54533E86"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1892799E"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46505B32"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13C75ADE"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61F5B7FC"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2AA02760" w14:textId="77777777" w:rsidR="00AA3183" w:rsidRDefault="00AA3183">
      <w:pPr>
        <w:spacing w:beforeLines="50" w:before="156" w:afterLines="50" w:after="156" w:line="460" w:lineRule="exact"/>
        <w:rPr>
          <w:rFonts w:ascii="仿宋_GB2312" w:eastAsia="仿宋_GB2312" w:hAnsi="仿宋_GB2312" w:cs="仿宋_GB2312" w:hint="eastAsia"/>
          <w:b/>
          <w:sz w:val="32"/>
          <w:szCs w:val="32"/>
        </w:rPr>
      </w:pPr>
    </w:p>
    <w:p w14:paraId="5D1345C5" w14:textId="77777777" w:rsidR="00AA3183" w:rsidRDefault="00000000">
      <w:pPr>
        <w:spacing w:beforeLines="50" w:before="156" w:afterLines="50" w:after="156" w:line="460" w:lineRule="exact"/>
        <w:jc w:val="center"/>
        <w:rPr>
          <w:rFonts w:ascii="仿宋_GB2312" w:eastAsia="仿宋_GB2312" w:hAnsi="仿宋_GB2312" w:cs="仿宋_GB2312" w:hint="eastAsia"/>
          <w:b/>
          <w:sz w:val="36"/>
          <w:szCs w:val="36"/>
        </w:rPr>
      </w:pPr>
      <w:r>
        <w:rPr>
          <w:rFonts w:ascii="黑体" w:eastAsia="黑体" w:hAnsi="黑体" w:cs="黑体" w:hint="eastAsia"/>
          <w:b/>
          <w:sz w:val="36"/>
          <w:szCs w:val="36"/>
        </w:rPr>
        <w:t>三、法定代表人授权委托书</w:t>
      </w:r>
    </w:p>
    <w:p w14:paraId="476883BD" w14:textId="77777777" w:rsidR="00AA3183" w:rsidRDefault="00000000">
      <w:pPr>
        <w:spacing w:line="560" w:lineRule="exact"/>
        <w:ind w:right="125"/>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rPr>
        <w:t>致：四川九州电子科技股份有限公司</w:t>
      </w:r>
    </w:p>
    <w:p w14:paraId="0F92B617" w14:textId="77777777" w:rsidR="00AA3183" w:rsidRDefault="00000000">
      <w:pPr>
        <w:spacing w:line="560" w:lineRule="exact"/>
        <w:ind w:right="125"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本授权委托书声明： </w:t>
      </w:r>
      <w:r>
        <w:rPr>
          <w:rFonts w:ascii="仿宋_GB2312" w:eastAsia="仿宋_GB2312" w:hAnsi="仿宋_GB2312" w:cs="仿宋_GB2312" w:hint="eastAsia"/>
          <w:sz w:val="32"/>
          <w:szCs w:val="32"/>
          <w:u w:val="single"/>
        </w:rPr>
        <w:t xml:space="preserve">   （谈判申请人） 的（法定代表人姓名）    </w:t>
      </w:r>
      <w:r>
        <w:rPr>
          <w:rFonts w:ascii="仿宋_GB2312" w:eastAsia="仿宋_GB2312" w:hAnsi="仿宋_GB2312" w:cs="仿宋_GB2312" w:hint="eastAsia"/>
          <w:sz w:val="32"/>
          <w:szCs w:val="32"/>
        </w:rPr>
        <w:t>，现授权</w:t>
      </w:r>
      <w:r>
        <w:rPr>
          <w:rFonts w:ascii="仿宋_GB2312" w:eastAsia="仿宋_GB2312" w:hAnsi="仿宋_GB2312" w:cs="仿宋_GB2312" w:hint="eastAsia"/>
          <w:sz w:val="32"/>
          <w:szCs w:val="32"/>
          <w:u w:val="single"/>
        </w:rPr>
        <w:t xml:space="preserve">      （委托代理人姓名、职务）    </w:t>
      </w:r>
      <w:r>
        <w:rPr>
          <w:rFonts w:ascii="仿宋_GB2312" w:eastAsia="仿宋_GB2312" w:hAnsi="仿宋_GB2312" w:cs="仿宋_GB2312" w:hint="eastAsia"/>
          <w:sz w:val="32"/>
          <w:szCs w:val="32"/>
        </w:rPr>
        <w:t>为我司委托代理人，以我司的名义参加贵司</w:t>
      </w:r>
      <w:r>
        <w:rPr>
          <w:rFonts w:ascii="仿宋_GB2312" w:eastAsia="仿宋_GB2312" w:hAnsi="仿宋_GB2312" w:cs="仿宋_GB2312" w:hint="eastAsia"/>
          <w:sz w:val="32"/>
          <w:szCs w:val="32"/>
          <w:u w:val="single"/>
        </w:rPr>
        <w:t xml:space="preserve">   （谈判采购项目名称及编号）    </w:t>
      </w:r>
      <w:r>
        <w:rPr>
          <w:rFonts w:ascii="仿宋_GB2312" w:eastAsia="仿宋_GB2312" w:hAnsi="仿宋_GB2312" w:cs="仿宋_GB2312" w:hint="eastAsia"/>
          <w:sz w:val="32"/>
          <w:szCs w:val="32"/>
        </w:rPr>
        <w:t>项目评选活动。委托代理人在参加谈判、评选、合同谈判过程中所签署的一切文件和处理与之有关承认的一切事务，我司均予以认可。</w:t>
      </w:r>
    </w:p>
    <w:p w14:paraId="0A604E53" w14:textId="77777777" w:rsidR="00AA3183" w:rsidRDefault="00000000">
      <w:pPr>
        <w:spacing w:line="560" w:lineRule="exact"/>
        <w:ind w:right="125"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委托代理人无转委托权。</w:t>
      </w:r>
    </w:p>
    <w:p w14:paraId="2BA981F2" w14:textId="77777777" w:rsidR="00AA3183" w:rsidRDefault="00AA3183">
      <w:pPr>
        <w:spacing w:line="460" w:lineRule="exact"/>
        <w:ind w:right="125"/>
        <w:rPr>
          <w:rFonts w:ascii="仿宋_GB2312" w:eastAsia="仿宋_GB2312" w:hAnsi="仿宋_GB2312" w:cs="仿宋_GB2312" w:hint="eastAsia"/>
          <w:sz w:val="24"/>
        </w:rPr>
      </w:pPr>
    </w:p>
    <w:tbl>
      <w:tblPr>
        <w:tblpPr w:leftFromText="180" w:rightFromText="180" w:vertAnchor="text" w:horzAnchor="page" w:tblpX="5372" w:tblpY="135"/>
        <w:tblW w:w="5511" w:type="dxa"/>
        <w:tblLayout w:type="fixed"/>
        <w:tblLook w:val="04A0" w:firstRow="1" w:lastRow="0" w:firstColumn="1" w:lastColumn="0" w:noHBand="0" w:noVBand="1"/>
      </w:tblPr>
      <w:tblGrid>
        <w:gridCol w:w="1998"/>
        <w:gridCol w:w="3513"/>
      </w:tblGrid>
      <w:tr w:rsidR="00AA3183" w14:paraId="514C2A40" w14:textId="77777777">
        <w:trPr>
          <w:cantSplit/>
          <w:trHeight w:hRule="exact" w:val="567"/>
        </w:trPr>
        <w:tc>
          <w:tcPr>
            <w:tcW w:w="1998" w:type="dxa"/>
            <w:tcBorders>
              <w:top w:val="nil"/>
              <w:left w:val="nil"/>
              <w:bottom w:val="nil"/>
              <w:right w:val="nil"/>
            </w:tcBorders>
            <w:vAlign w:val="center"/>
          </w:tcPr>
          <w:p w14:paraId="20EAF8CF"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谈判申请人：</w:t>
            </w:r>
          </w:p>
        </w:tc>
        <w:tc>
          <w:tcPr>
            <w:tcW w:w="3513" w:type="dxa"/>
            <w:tcBorders>
              <w:top w:val="nil"/>
              <w:left w:val="nil"/>
              <w:bottom w:val="single" w:sz="4" w:space="0" w:color="auto"/>
              <w:right w:val="nil"/>
            </w:tcBorders>
            <w:vAlign w:val="center"/>
          </w:tcPr>
          <w:p w14:paraId="7157D325"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(盖单位公章)</w:t>
            </w:r>
          </w:p>
        </w:tc>
      </w:tr>
      <w:tr w:rsidR="00AA3183" w14:paraId="6B1D7427" w14:textId="77777777">
        <w:trPr>
          <w:cantSplit/>
          <w:trHeight w:hRule="exact" w:val="567"/>
        </w:trPr>
        <w:tc>
          <w:tcPr>
            <w:tcW w:w="1998" w:type="dxa"/>
            <w:tcBorders>
              <w:top w:val="nil"/>
              <w:left w:val="nil"/>
              <w:bottom w:val="nil"/>
              <w:right w:val="nil"/>
            </w:tcBorders>
            <w:vAlign w:val="center"/>
          </w:tcPr>
          <w:p w14:paraId="71FDC42C"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w:t>
            </w:r>
          </w:p>
        </w:tc>
        <w:tc>
          <w:tcPr>
            <w:tcW w:w="3513" w:type="dxa"/>
            <w:tcBorders>
              <w:top w:val="nil"/>
              <w:left w:val="nil"/>
              <w:bottom w:val="single" w:sz="4" w:space="0" w:color="auto"/>
              <w:right w:val="nil"/>
            </w:tcBorders>
            <w:vAlign w:val="center"/>
          </w:tcPr>
          <w:p w14:paraId="2F5BAD8B"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（签字或盖人名章）</w:t>
            </w:r>
          </w:p>
        </w:tc>
      </w:tr>
      <w:tr w:rsidR="00AA3183" w14:paraId="47139C1D" w14:textId="77777777">
        <w:trPr>
          <w:cantSplit/>
          <w:trHeight w:hRule="exact" w:val="567"/>
        </w:trPr>
        <w:tc>
          <w:tcPr>
            <w:tcW w:w="1998" w:type="dxa"/>
            <w:tcBorders>
              <w:top w:val="nil"/>
              <w:left w:val="nil"/>
              <w:bottom w:val="nil"/>
              <w:right w:val="nil"/>
            </w:tcBorders>
            <w:vAlign w:val="center"/>
          </w:tcPr>
          <w:p w14:paraId="63FDE105"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委托代理人：</w:t>
            </w:r>
          </w:p>
        </w:tc>
        <w:tc>
          <w:tcPr>
            <w:tcW w:w="3513" w:type="dxa"/>
            <w:tcBorders>
              <w:top w:val="nil"/>
              <w:left w:val="nil"/>
              <w:bottom w:val="single" w:sz="4" w:space="0" w:color="auto"/>
              <w:right w:val="nil"/>
            </w:tcBorders>
            <w:vAlign w:val="center"/>
          </w:tcPr>
          <w:p w14:paraId="1DAE698A"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（签字）</w:t>
            </w:r>
          </w:p>
        </w:tc>
      </w:tr>
      <w:tr w:rsidR="00AA3183" w14:paraId="6FDAA6D7" w14:textId="77777777">
        <w:trPr>
          <w:cantSplit/>
          <w:trHeight w:hRule="exact" w:val="567"/>
        </w:trPr>
        <w:tc>
          <w:tcPr>
            <w:tcW w:w="1998" w:type="dxa"/>
            <w:tcBorders>
              <w:top w:val="nil"/>
              <w:left w:val="nil"/>
              <w:bottom w:val="nil"/>
              <w:right w:val="nil"/>
            </w:tcBorders>
            <w:vAlign w:val="center"/>
          </w:tcPr>
          <w:p w14:paraId="5658DB3A"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w:t>
            </w:r>
          </w:p>
        </w:tc>
        <w:tc>
          <w:tcPr>
            <w:tcW w:w="3513" w:type="dxa"/>
            <w:tcBorders>
              <w:top w:val="single" w:sz="4" w:space="0" w:color="auto"/>
              <w:left w:val="nil"/>
              <w:bottom w:val="single" w:sz="4" w:space="0" w:color="auto"/>
              <w:right w:val="nil"/>
            </w:tcBorders>
            <w:vAlign w:val="center"/>
          </w:tcPr>
          <w:p w14:paraId="29DF1FFB" w14:textId="77777777" w:rsidR="00AA3183" w:rsidRDefault="00000000">
            <w:pPr>
              <w:pStyle w:val="ac"/>
              <w:spacing w:line="36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年   月   日</w:t>
            </w:r>
          </w:p>
        </w:tc>
      </w:tr>
    </w:tbl>
    <w:p w14:paraId="323F6AF6" w14:textId="77777777" w:rsidR="00AA3183" w:rsidRDefault="00AA3183">
      <w:pPr>
        <w:spacing w:line="460" w:lineRule="exact"/>
        <w:ind w:right="125"/>
        <w:rPr>
          <w:rFonts w:ascii="仿宋_GB2312" w:eastAsia="仿宋_GB2312" w:hAnsi="仿宋_GB2312" w:cs="仿宋_GB2312" w:hint="eastAsia"/>
          <w:sz w:val="24"/>
        </w:rPr>
      </w:pPr>
    </w:p>
    <w:p w14:paraId="45F725BA" w14:textId="77777777" w:rsidR="00AA3183" w:rsidRDefault="00AA3183">
      <w:pPr>
        <w:spacing w:line="460" w:lineRule="exact"/>
        <w:rPr>
          <w:rFonts w:ascii="仿宋_GB2312" w:eastAsia="仿宋_GB2312" w:hAnsi="仿宋_GB2312" w:cs="仿宋_GB2312" w:hint="eastAsia"/>
          <w:sz w:val="24"/>
        </w:rPr>
      </w:pPr>
    </w:p>
    <w:p w14:paraId="356F198D" w14:textId="77777777" w:rsidR="00AA3183" w:rsidRDefault="00AA3183">
      <w:pPr>
        <w:spacing w:line="460" w:lineRule="exact"/>
        <w:rPr>
          <w:rFonts w:ascii="仿宋_GB2312" w:eastAsia="仿宋_GB2312" w:hAnsi="仿宋_GB2312" w:cs="仿宋_GB2312" w:hint="eastAsia"/>
          <w:sz w:val="24"/>
        </w:rPr>
      </w:pPr>
    </w:p>
    <w:p w14:paraId="02340CEB" w14:textId="77777777" w:rsidR="00AA3183" w:rsidRDefault="00AA3183">
      <w:pPr>
        <w:spacing w:line="460" w:lineRule="exact"/>
        <w:rPr>
          <w:rFonts w:ascii="仿宋_GB2312" w:eastAsia="仿宋_GB2312" w:hAnsi="仿宋_GB2312" w:cs="仿宋_GB2312" w:hint="eastAsia"/>
          <w:sz w:val="24"/>
        </w:rPr>
      </w:pPr>
    </w:p>
    <w:p w14:paraId="21E04CEB" w14:textId="77777777" w:rsidR="00AA3183" w:rsidRDefault="00AA3183">
      <w:pPr>
        <w:spacing w:line="460" w:lineRule="exact"/>
        <w:rPr>
          <w:rFonts w:ascii="仿宋_GB2312" w:eastAsia="仿宋_GB2312" w:hAnsi="仿宋_GB2312" w:cs="仿宋_GB2312" w:hint="eastAsia"/>
          <w:sz w:val="24"/>
        </w:rPr>
      </w:pPr>
    </w:p>
    <w:p w14:paraId="34F39A08" w14:textId="77777777" w:rsidR="00AA3183" w:rsidRDefault="00AA3183">
      <w:pPr>
        <w:spacing w:line="460" w:lineRule="exact"/>
        <w:rPr>
          <w:rFonts w:ascii="仿宋_GB2312" w:eastAsia="仿宋_GB2312" w:hAnsi="仿宋_GB2312" w:cs="仿宋_GB2312" w:hint="eastAsia"/>
          <w:sz w:val="24"/>
        </w:rPr>
      </w:pPr>
    </w:p>
    <w:p w14:paraId="0068FA67" w14:textId="77777777" w:rsidR="00AA3183" w:rsidRDefault="00AA3183">
      <w:pPr>
        <w:spacing w:line="460" w:lineRule="exact"/>
        <w:rPr>
          <w:rFonts w:ascii="仿宋_GB2312" w:eastAsia="仿宋_GB2312" w:hAnsi="仿宋_GB2312" w:cs="仿宋_GB2312" w:hint="eastAsia"/>
          <w:b/>
          <w:sz w:val="24"/>
        </w:rPr>
      </w:pPr>
    </w:p>
    <w:p w14:paraId="565AFE8F" w14:textId="77777777" w:rsidR="00AA3183" w:rsidRDefault="00AA3183">
      <w:pPr>
        <w:spacing w:line="460" w:lineRule="exact"/>
        <w:rPr>
          <w:rFonts w:ascii="仿宋_GB2312" w:eastAsia="仿宋_GB2312" w:hAnsi="仿宋_GB2312" w:cs="仿宋_GB2312" w:hint="eastAsia"/>
          <w:b/>
          <w:sz w:val="24"/>
        </w:rPr>
      </w:pPr>
    </w:p>
    <w:p w14:paraId="7BE4962E" w14:textId="77777777" w:rsidR="00AA3183" w:rsidRDefault="00AA3183">
      <w:pPr>
        <w:spacing w:line="460" w:lineRule="exact"/>
        <w:rPr>
          <w:rFonts w:ascii="仿宋_GB2312" w:eastAsia="仿宋_GB2312" w:hAnsi="仿宋_GB2312" w:cs="仿宋_GB2312" w:hint="eastAsia"/>
          <w:b/>
          <w:sz w:val="24"/>
        </w:rPr>
      </w:pPr>
    </w:p>
    <w:p w14:paraId="0B624FF6" w14:textId="77777777" w:rsidR="00AA3183" w:rsidRDefault="00000000">
      <w:pPr>
        <w:spacing w:line="560" w:lineRule="exact"/>
        <w:ind w:right="125" w:firstLine="4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注：若法定代表人委托代理人参加谈判的，需提供该法定代表人授权委托书，并附委托代理人身份证复印件。</w:t>
      </w:r>
    </w:p>
    <w:p w14:paraId="55A23D8C" w14:textId="77777777" w:rsidR="00AA3183" w:rsidRDefault="00AA3183">
      <w:pPr>
        <w:tabs>
          <w:tab w:val="left" w:pos="8198"/>
        </w:tabs>
        <w:spacing w:line="460" w:lineRule="exact"/>
        <w:jc w:val="left"/>
        <w:rPr>
          <w:rFonts w:ascii="仿宋_GB2312" w:eastAsia="仿宋_GB2312" w:hAnsi="仿宋_GB2312" w:cs="仿宋_GB2312" w:hint="eastAsia"/>
          <w:b/>
          <w:sz w:val="24"/>
        </w:rPr>
      </w:pPr>
    </w:p>
    <w:p w14:paraId="4C201201" w14:textId="77777777" w:rsidR="00AA3183" w:rsidRDefault="00AA3183">
      <w:pPr>
        <w:spacing w:line="460" w:lineRule="exact"/>
        <w:rPr>
          <w:rFonts w:ascii="仿宋_GB2312" w:eastAsia="仿宋_GB2312" w:hAnsi="仿宋_GB2312" w:cs="仿宋_GB2312" w:hint="eastAsia"/>
          <w:b/>
          <w:sz w:val="32"/>
        </w:rPr>
      </w:pPr>
    </w:p>
    <w:p w14:paraId="055F8AA8" w14:textId="77777777" w:rsidR="00AA3183" w:rsidRDefault="00AA3183">
      <w:pPr>
        <w:spacing w:beforeLines="50" w:before="156" w:afterLines="50" w:after="156" w:line="460" w:lineRule="exact"/>
        <w:jc w:val="center"/>
        <w:rPr>
          <w:rFonts w:ascii="仿宋_GB2312" w:eastAsia="仿宋_GB2312" w:hAnsi="仿宋_GB2312" w:cs="仿宋_GB2312" w:hint="eastAsia"/>
          <w:b/>
          <w:sz w:val="28"/>
        </w:rPr>
      </w:pPr>
    </w:p>
    <w:p w14:paraId="3D56FDC9" w14:textId="77777777" w:rsidR="00AA3183" w:rsidRDefault="00AA3183">
      <w:pPr>
        <w:spacing w:beforeLines="50" w:before="156" w:afterLines="50" w:after="156" w:line="460" w:lineRule="exact"/>
        <w:jc w:val="center"/>
        <w:rPr>
          <w:rFonts w:ascii="仿宋_GB2312" w:eastAsia="仿宋_GB2312" w:hAnsi="仿宋_GB2312" w:cs="仿宋_GB2312" w:hint="eastAsia"/>
          <w:b/>
          <w:sz w:val="28"/>
        </w:rPr>
      </w:pPr>
    </w:p>
    <w:p w14:paraId="4D52EF0C" w14:textId="77777777" w:rsidR="00AA3183" w:rsidRDefault="00AA3183">
      <w:pPr>
        <w:spacing w:beforeLines="50" w:before="156" w:afterLines="50" w:after="156" w:line="460" w:lineRule="exact"/>
        <w:jc w:val="center"/>
        <w:rPr>
          <w:rFonts w:ascii="仿宋_GB2312" w:eastAsia="仿宋_GB2312" w:hAnsi="仿宋_GB2312" w:cs="仿宋_GB2312" w:hint="eastAsia"/>
          <w:b/>
          <w:sz w:val="28"/>
        </w:rPr>
      </w:pPr>
    </w:p>
    <w:p w14:paraId="01A96FD6" w14:textId="77777777" w:rsidR="00AA3183" w:rsidRDefault="00000000">
      <w:pPr>
        <w:spacing w:line="360" w:lineRule="auto"/>
        <w:jc w:val="center"/>
        <w:rPr>
          <w:rFonts w:ascii="黑体" w:eastAsia="黑体" w:hAnsi="黑体" w:cs="黑体" w:hint="eastAsia"/>
          <w:b/>
          <w:sz w:val="32"/>
          <w:szCs w:val="32"/>
        </w:rPr>
      </w:pPr>
      <w:r>
        <w:rPr>
          <w:rFonts w:ascii="黑体" w:eastAsia="黑体" w:hAnsi="黑体" w:cs="黑体" w:hint="eastAsia"/>
          <w:b/>
          <w:sz w:val="36"/>
          <w:szCs w:val="36"/>
        </w:rPr>
        <w:t>四</w:t>
      </w:r>
      <w:bookmarkStart w:id="67" w:name="_Toc213141098"/>
      <w:bookmarkStart w:id="68" w:name="_Toc232509441"/>
      <w:r>
        <w:rPr>
          <w:rFonts w:ascii="黑体" w:eastAsia="黑体" w:hAnsi="黑体" w:cs="黑体" w:hint="eastAsia"/>
          <w:b/>
          <w:sz w:val="36"/>
          <w:szCs w:val="36"/>
        </w:rPr>
        <w:t>、响应报价表</w:t>
      </w:r>
    </w:p>
    <w:tbl>
      <w:tblPr>
        <w:tblpPr w:leftFromText="180" w:rightFromText="180" w:vertAnchor="text" w:horzAnchor="page" w:tblpX="632" w:tblpY="310"/>
        <w:tblOverlap w:val="never"/>
        <w:tblW w:w="10485" w:type="dxa"/>
        <w:tblLayout w:type="fixed"/>
        <w:tblLook w:val="04A0" w:firstRow="1" w:lastRow="0" w:firstColumn="1" w:lastColumn="0" w:noHBand="0" w:noVBand="1"/>
      </w:tblPr>
      <w:tblGrid>
        <w:gridCol w:w="4270"/>
        <w:gridCol w:w="2812"/>
        <w:gridCol w:w="1275"/>
        <w:gridCol w:w="2128"/>
      </w:tblGrid>
      <w:tr w:rsidR="00AA3183" w14:paraId="02D549E4" w14:textId="77777777">
        <w:trPr>
          <w:trHeight w:val="818"/>
        </w:trPr>
        <w:tc>
          <w:tcPr>
            <w:tcW w:w="4270" w:type="dxa"/>
            <w:tcBorders>
              <w:top w:val="single" w:sz="4" w:space="0" w:color="000000"/>
              <w:left w:val="single" w:sz="4" w:space="0" w:color="000000"/>
              <w:bottom w:val="single" w:sz="4" w:space="0" w:color="000000"/>
              <w:right w:val="single" w:sz="4" w:space="0" w:color="000000"/>
            </w:tcBorders>
            <w:noWrap/>
            <w:vAlign w:val="center"/>
          </w:tcPr>
          <w:bookmarkEnd w:id="67"/>
          <w:bookmarkEnd w:id="68"/>
          <w:p w14:paraId="5C341B5D" w14:textId="77777777" w:rsidR="00AA3183" w:rsidRDefault="00000000">
            <w:pPr>
              <w:widowControl/>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不含税收费基准</w:t>
            </w:r>
          </w:p>
        </w:tc>
        <w:tc>
          <w:tcPr>
            <w:tcW w:w="2812" w:type="dxa"/>
            <w:tcBorders>
              <w:top w:val="single" w:sz="4" w:space="0" w:color="000000"/>
              <w:left w:val="single" w:sz="4" w:space="0" w:color="000000"/>
              <w:bottom w:val="single" w:sz="4" w:space="0" w:color="000000"/>
              <w:right w:val="single" w:sz="4" w:space="0" w:color="000000"/>
            </w:tcBorders>
            <w:noWrap/>
            <w:vAlign w:val="center"/>
          </w:tcPr>
          <w:p w14:paraId="560AA896"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首年税前年薪</w:t>
            </w:r>
          </w:p>
        </w:tc>
        <w:tc>
          <w:tcPr>
            <w:tcW w:w="1275" w:type="dxa"/>
            <w:tcBorders>
              <w:top w:val="single" w:sz="4" w:space="0" w:color="000000"/>
              <w:left w:val="single" w:sz="4" w:space="0" w:color="000000"/>
              <w:bottom w:val="single" w:sz="4" w:space="0" w:color="000000"/>
              <w:right w:val="single" w:sz="4" w:space="0" w:color="000000"/>
            </w:tcBorders>
            <w:noWrap/>
            <w:vAlign w:val="center"/>
          </w:tcPr>
          <w:p w14:paraId="71F253B6"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收费</w:t>
            </w:r>
          </w:p>
          <w:p w14:paraId="7882696C"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比例</w:t>
            </w:r>
          </w:p>
        </w:tc>
        <w:tc>
          <w:tcPr>
            <w:tcW w:w="2128" w:type="dxa"/>
            <w:tcBorders>
              <w:top w:val="single" w:sz="4" w:space="0" w:color="000000"/>
              <w:left w:val="single" w:sz="4" w:space="0" w:color="000000"/>
              <w:bottom w:val="single" w:sz="4" w:space="0" w:color="000000"/>
              <w:right w:val="single" w:sz="4" w:space="0" w:color="000000"/>
            </w:tcBorders>
            <w:noWrap/>
            <w:vAlign w:val="center"/>
          </w:tcPr>
          <w:p w14:paraId="3E133B43"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费用结算</w:t>
            </w:r>
          </w:p>
        </w:tc>
      </w:tr>
      <w:tr w:rsidR="00AA3183" w14:paraId="2893868D" w14:textId="77777777">
        <w:trPr>
          <w:trHeight w:val="1437"/>
        </w:trPr>
        <w:tc>
          <w:tcPr>
            <w:tcW w:w="4270" w:type="dxa"/>
            <w:vMerge w:val="restart"/>
            <w:tcBorders>
              <w:top w:val="single" w:sz="4" w:space="0" w:color="000000"/>
              <w:left w:val="single" w:sz="4" w:space="0" w:color="000000"/>
              <w:right w:val="single" w:sz="4" w:space="0" w:color="000000"/>
            </w:tcBorders>
            <w:noWrap/>
            <w:vAlign w:val="center"/>
          </w:tcPr>
          <w:p w14:paraId="4B806D6B" w14:textId="77777777" w:rsidR="00AA3183" w:rsidRDefault="00000000">
            <w:pP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由谈判申请人自行勾选其中一种不含税收费基准：</w:t>
            </w:r>
          </w:p>
          <w:p w14:paraId="18F2878E" w14:textId="77777777" w:rsidR="00AA3183" w:rsidRDefault="00000000">
            <w:pP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sym w:font="Wingdings 2" w:char="00A3"/>
            </w:r>
            <w:r>
              <w:rPr>
                <w:rFonts w:ascii="仿宋_GB2312" w:eastAsia="仿宋_GB2312" w:hAnsi="仿宋_GB2312" w:cs="仿宋_GB2312" w:hint="eastAsia"/>
                <w:sz w:val="24"/>
                <w:szCs w:val="24"/>
              </w:rPr>
              <w:t>不含税收费基准=被聘用者首年税前综合年薪÷（1＋谈判申请人税率）□不含税收费基准=被聘用者试用期税前月薪*13.5÷（1＋谈判申请人税率）</w:t>
            </w:r>
          </w:p>
          <w:p w14:paraId="2B47095C" w14:textId="77777777" w:rsidR="00AA3183" w:rsidRDefault="00000000">
            <w:pPr>
              <w:widowControl/>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24"/>
                <w:szCs w:val="24"/>
              </w:rPr>
              <w:t>□不含税收费基准=被聘用者试用期税前月薪*12+试用期职级工资*1.5÷（1＋谈判申请人税率）</w:t>
            </w:r>
          </w:p>
        </w:tc>
        <w:tc>
          <w:tcPr>
            <w:tcW w:w="2812" w:type="dxa"/>
            <w:tcBorders>
              <w:top w:val="single" w:sz="4" w:space="0" w:color="000000"/>
              <w:left w:val="single" w:sz="4" w:space="0" w:color="000000"/>
              <w:bottom w:val="single" w:sz="4" w:space="0" w:color="000000"/>
              <w:right w:val="single" w:sz="4" w:space="0" w:color="000000"/>
            </w:tcBorders>
            <w:noWrap/>
            <w:vAlign w:val="center"/>
          </w:tcPr>
          <w:p w14:paraId="5F3EDFCB"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50万元及以下</w:t>
            </w:r>
          </w:p>
        </w:tc>
        <w:tc>
          <w:tcPr>
            <w:tcW w:w="1275" w:type="dxa"/>
            <w:tcBorders>
              <w:top w:val="single" w:sz="4" w:space="0" w:color="000000"/>
              <w:left w:val="single" w:sz="4" w:space="0" w:color="000000"/>
              <w:bottom w:val="single" w:sz="4" w:space="0" w:color="000000"/>
              <w:right w:val="single" w:sz="4" w:space="0" w:color="000000"/>
            </w:tcBorders>
            <w:noWrap/>
            <w:vAlign w:val="center"/>
          </w:tcPr>
          <w:p w14:paraId="0A1C52A1"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tc>
        <w:tc>
          <w:tcPr>
            <w:tcW w:w="2128" w:type="dxa"/>
            <w:vMerge w:val="restart"/>
            <w:tcBorders>
              <w:top w:val="single" w:sz="4" w:space="0" w:color="000000"/>
              <w:left w:val="single" w:sz="4" w:space="0" w:color="000000"/>
              <w:right w:val="single" w:sz="4" w:space="0" w:color="000000"/>
            </w:tcBorders>
            <w:noWrap/>
            <w:vAlign w:val="center"/>
          </w:tcPr>
          <w:p w14:paraId="7B9AA2D5" w14:textId="77777777" w:rsidR="00AA3183" w:rsidRDefault="00000000">
            <w:pPr>
              <w:widowControl/>
              <w:ind w:left="640" w:hangingChars="200" w:hanging="640"/>
              <w:textAlignment w:val="center"/>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首款支付比例</w:t>
            </w:r>
            <w:r>
              <w:rPr>
                <w:rFonts w:ascii="仿宋_GB2312" w:eastAsia="仿宋_GB2312" w:hAnsi="仿宋_GB2312" w:cs="仿宋_GB2312" w:hint="eastAsia"/>
                <w:sz w:val="32"/>
                <w:szCs w:val="32"/>
                <w:u w:val="single"/>
              </w:rPr>
              <w:t>：  %</w:t>
            </w:r>
          </w:p>
          <w:p w14:paraId="7665B5FE" w14:textId="77777777" w:rsidR="00AA3183" w:rsidRDefault="00000000">
            <w:pPr>
              <w:widowControl/>
              <w:ind w:left="640" w:hangingChars="200" w:hanging="640"/>
              <w:textAlignment w:val="center"/>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尾款支付比例</w:t>
            </w:r>
            <w:r>
              <w:rPr>
                <w:rFonts w:ascii="仿宋_GB2312" w:eastAsia="仿宋_GB2312" w:hAnsi="仿宋_GB2312" w:cs="仿宋_GB2312" w:hint="eastAsia"/>
                <w:sz w:val="32"/>
                <w:szCs w:val="32"/>
                <w:u w:val="single"/>
              </w:rPr>
              <w:t>：  %</w:t>
            </w:r>
          </w:p>
          <w:p w14:paraId="3703D1C7" w14:textId="77777777" w:rsidR="00AA3183" w:rsidRDefault="00AA3183">
            <w:pPr>
              <w:widowControl/>
              <w:textAlignment w:val="center"/>
              <w:rPr>
                <w:rFonts w:ascii="仿宋_GB2312" w:eastAsia="仿宋_GB2312" w:hAnsi="仿宋_GB2312" w:cs="仿宋_GB2312" w:hint="eastAsia"/>
                <w:sz w:val="32"/>
                <w:szCs w:val="32"/>
                <w:u w:val="single"/>
              </w:rPr>
            </w:pPr>
          </w:p>
        </w:tc>
      </w:tr>
      <w:tr w:rsidR="00AA3183" w14:paraId="6680E0AF" w14:textId="77777777">
        <w:trPr>
          <w:trHeight w:val="2645"/>
        </w:trPr>
        <w:tc>
          <w:tcPr>
            <w:tcW w:w="4270" w:type="dxa"/>
            <w:vMerge/>
            <w:tcBorders>
              <w:left w:val="single" w:sz="4" w:space="0" w:color="000000"/>
              <w:right w:val="single" w:sz="4" w:space="0" w:color="000000"/>
            </w:tcBorders>
            <w:noWrap/>
            <w:vAlign w:val="center"/>
          </w:tcPr>
          <w:p w14:paraId="3E9D9F19"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812" w:type="dxa"/>
            <w:tcBorders>
              <w:top w:val="single" w:sz="4" w:space="0" w:color="000000"/>
              <w:left w:val="single" w:sz="4" w:space="0" w:color="000000"/>
              <w:bottom w:val="single" w:sz="4" w:space="0" w:color="000000"/>
              <w:right w:val="single" w:sz="4" w:space="0" w:color="000000"/>
            </w:tcBorders>
            <w:noWrap/>
            <w:vAlign w:val="center"/>
          </w:tcPr>
          <w:p w14:paraId="3FED4DAF"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50万元以上-100万元（含）</w:t>
            </w:r>
          </w:p>
        </w:tc>
        <w:tc>
          <w:tcPr>
            <w:tcW w:w="1275" w:type="dxa"/>
            <w:tcBorders>
              <w:top w:val="single" w:sz="4" w:space="0" w:color="000000"/>
              <w:left w:val="single" w:sz="4" w:space="0" w:color="000000"/>
              <w:bottom w:val="single" w:sz="4" w:space="0" w:color="000000"/>
              <w:right w:val="single" w:sz="4" w:space="0" w:color="000000"/>
            </w:tcBorders>
            <w:noWrap/>
            <w:vAlign w:val="center"/>
          </w:tcPr>
          <w:p w14:paraId="0DCA16FB"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tc>
        <w:tc>
          <w:tcPr>
            <w:tcW w:w="2128" w:type="dxa"/>
            <w:vMerge/>
            <w:tcBorders>
              <w:left w:val="single" w:sz="4" w:space="0" w:color="000000"/>
              <w:right w:val="single" w:sz="4" w:space="0" w:color="000000"/>
            </w:tcBorders>
            <w:noWrap/>
            <w:vAlign w:val="center"/>
          </w:tcPr>
          <w:p w14:paraId="1CE05DF2" w14:textId="77777777" w:rsidR="00AA3183" w:rsidRDefault="00AA3183">
            <w:pPr>
              <w:widowControl/>
              <w:jc w:val="center"/>
              <w:textAlignment w:val="center"/>
              <w:rPr>
                <w:rFonts w:ascii="仿宋_GB2312" w:eastAsia="仿宋_GB2312" w:hAnsi="仿宋_GB2312" w:cs="仿宋_GB2312" w:hint="eastAsia"/>
                <w:sz w:val="32"/>
                <w:szCs w:val="32"/>
                <w:u w:val="single"/>
              </w:rPr>
            </w:pPr>
          </w:p>
        </w:tc>
      </w:tr>
      <w:tr w:rsidR="00AA3183" w14:paraId="5BFA2642" w14:textId="77777777">
        <w:trPr>
          <w:trHeight w:val="511"/>
        </w:trPr>
        <w:tc>
          <w:tcPr>
            <w:tcW w:w="4270" w:type="dxa"/>
            <w:vMerge/>
            <w:tcBorders>
              <w:left w:val="single" w:sz="4" w:space="0" w:color="000000"/>
              <w:bottom w:val="single" w:sz="4" w:space="0" w:color="000000"/>
              <w:right w:val="single" w:sz="4" w:space="0" w:color="000000"/>
            </w:tcBorders>
            <w:noWrap/>
            <w:vAlign w:val="center"/>
          </w:tcPr>
          <w:p w14:paraId="79387642"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812" w:type="dxa"/>
            <w:tcBorders>
              <w:top w:val="single" w:sz="4" w:space="0" w:color="000000"/>
              <w:left w:val="single" w:sz="4" w:space="0" w:color="000000"/>
              <w:bottom w:val="single" w:sz="4" w:space="0" w:color="000000"/>
              <w:right w:val="single" w:sz="4" w:space="0" w:color="000000"/>
            </w:tcBorders>
            <w:noWrap/>
            <w:vAlign w:val="center"/>
          </w:tcPr>
          <w:p w14:paraId="061DB645"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100万元以上</w:t>
            </w:r>
          </w:p>
        </w:tc>
        <w:tc>
          <w:tcPr>
            <w:tcW w:w="1275" w:type="dxa"/>
            <w:tcBorders>
              <w:top w:val="single" w:sz="4" w:space="0" w:color="000000"/>
              <w:left w:val="single" w:sz="4" w:space="0" w:color="000000"/>
              <w:bottom w:val="single" w:sz="4" w:space="0" w:color="000000"/>
              <w:right w:val="single" w:sz="4" w:space="0" w:color="000000"/>
            </w:tcBorders>
            <w:noWrap/>
            <w:vAlign w:val="center"/>
          </w:tcPr>
          <w:p w14:paraId="3CE624F2" w14:textId="77777777" w:rsidR="00AA3183" w:rsidRDefault="00000000">
            <w:pPr>
              <w:widowControl/>
              <w:jc w:val="center"/>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tc>
        <w:tc>
          <w:tcPr>
            <w:tcW w:w="2128" w:type="dxa"/>
            <w:vMerge/>
            <w:tcBorders>
              <w:left w:val="single" w:sz="4" w:space="0" w:color="000000"/>
              <w:bottom w:val="single" w:sz="4" w:space="0" w:color="000000"/>
              <w:right w:val="single" w:sz="4" w:space="0" w:color="000000"/>
            </w:tcBorders>
            <w:noWrap/>
            <w:vAlign w:val="center"/>
          </w:tcPr>
          <w:p w14:paraId="64243460" w14:textId="77777777" w:rsidR="00AA3183" w:rsidRDefault="00AA3183">
            <w:pPr>
              <w:widowControl/>
              <w:jc w:val="center"/>
              <w:textAlignment w:val="center"/>
              <w:rPr>
                <w:rFonts w:ascii="仿宋_GB2312" w:eastAsia="仿宋_GB2312" w:hAnsi="仿宋_GB2312" w:cs="仿宋_GB2312" w:hint="eastAsia"/>
                <w:sz w:val="32"/>
                <w:szCs w:val="32"/>
                <w:u w:val="single"/>
              </w:rPr>
            </w:pPr>
          </w:p>
        </w:tc>
      </w:tr>
      <w:tr w:rsidR="00AA3183" w14:paraId="1342F378" w14:textId="77777777">
        <w:trPr>
          <w:trHeight w:val="511"/>
        </w:trPr>
        <w:tc>
          <w:tcPr>
            <w:tcW w:w="10485" w:type="dxa"/>
            <w:gridSpan w:val="4"/>
            <w:tcBorders>
              <w:top w:val="single" w:sz="4" w:space="0" w:color="000000"/>
              <w:left w:val="single" w:sz="4" w:space="0" w:color="000000"/>
              <w:bottom w:val="single" w:sz="4" w:space="0" w:color="000000"/>
              <w:right w:val="single" w:sz="4" w:space="0" w:color="000000"/>
            </w:tcBorders>
            <w:noWrap/>
            <w:vAlign w:val="center"/>
          </w:tcPr>
          <w:p w14:paraId="269A9496" w14:textId="77777777" w:rsidR="00AA3183" w:rsidRDefault="00000000">
            <w:pPr>
              <w:widowControl/>
              <w:jc w:val="left"/>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发票类型：增值税</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发票；税率：</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xml:space="preserve"> %</w:t>
            </w:r>
          </w:p>
        </w:tc>
      </w:tr>
      <w:tr w:rsidR="00AA3183" w14:paraId="729551B9" w14:textId="77777777">
        <w:trPr>
          <w:trHeight w:val="511"/>
        </w:trPr>
        <w:tc>
          <w:tcPr>
            <w:tcW w:w="10485" w:type="dxa"/>
            <w:gridSpan w:val="4"/>
            <w:tcBorders>
              <w:top w:val="single" w:sz="4" w:space="0" w:color="000000"/>
              <w:left w:val="single" w:sz="4" w:space="0" w:color="000000"/>
              <w:bottom w:val="single" w:sz="4" w:space="0" w:color="000000"/>
              <w:right w:val="single" w:sz="4" w:space="0" w:color="000000"/>
            </w:tcBorders>
            <w:noWrap/>
            <w:vAlign w:val="center"/>
          </w:tcPr>
          <w:p w14:paraId="0A83062F" w14:textId="77777777" w:rsidR="00AA3183" w:rsidRDefault="00000000">
            <w:pPr>
              <w:widowControl/>
              <w:adjustRightInd w:val="0"/>
              <w:snapToGrid w:val="0"/>
              <w:jc w:val="left"/>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备注：</w:t>
            </w:r>
          </w:p>
          <w:p w14:paraId="5F90E667" w14:textId="77777777" w:rsidR="00AA3183" w:rsidRDefault="00000000">
            <w:pPr>
              <w:widowControl/>
              <w:adjustRightInd w:val="0"/>
              <w:snapToGrid w:val="0"/>
              <w:jc w:val="left"/>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1.服务费=收费基准*收费比例，服务费首笔款=收费基准*收费比例*首款支付比例；</w:t>
            </w:r>
          </w:p>
          <w:p w14:paraId="54E3F980" w14:textId="77777777" w:rsidR="00AA3183" w:rsidRDefault="00000000">
            <w:pPr>
              <w:widowControl/>
              <w:adjustRightInd w:val="0"/>
              <w:snapToGrid w:val="0"/>
              <w:jc w:val="left"/>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2.服务费收费比例最高不得超过25%，首款支付比例最高不得超过80%；</w:t>
            </w:r>
          </w:p>
          <w:p w14:paraId="48E7758C" w14:textId="77777777" w:rsidR="00AA3183" w:rsidRDefault="00000000">
            <w:pPr>
              <w:widowControl/>
              <w:adjustRightInd w:val="0"/>
              <w:snapToGrid w:val="0"/>
              <w:jc w:val="left"/>
              <w:textAlignment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3.服务费报价已包括税费、沟通成本、数据库使用费、咨询、差旅、劳务、管理、保险、利润等完成本合同全部服务的所有费用。</w:t>
            </w:r>
          </w:p>
        </w:tc>
      </w:tr>
    </w:tbl>
    <w:p w14:paraId="656D2C8D" w14:textId="77777777" w:rsidR="00AA3183" w:rsidRDefault="00AA3183">
      <w:pPr>
        <w:adjustRightInd w:val="0"/>
        <w:snapToGrid w:val="0"/>
        <w:spacing w:line="460" w:lineRule="exact"/>
        <w:ind w:right="840" w:firstLine="640"/>
        <w:jc w:val="center"/>
        <w:rPr>
          <w:rFonts w:ascii="仿宋_GB2312" w:eastAsia="仿宋_GB2312" w:hAnsi="仿宋_GB2312" w:cs="仿宋_GB2312" w:hint="eastAsia"/>
          <w:sz w:val="32"/>
          <w:szCs w:val="32"/>
        </w:rPr>
      </w:pPr>
    </w:p>
    <w:p w14:paraId="2853114A" w14:textId="77777777" w:rsidR="00AA3183" w:rsidRDefault="00AA3183">
      <w:pPr>
        <w:adjustRightInd w:val="0"/>
        <w:snapToGrid w:val="0"/>
        <w:spacing w:line="460" w:lineRule="exact"/>
        <w:ind w:right="840" w:firstLine="640"/>
        <w:jc w:val="center"/>
        <w:rPr>
          <w:rFonts w:ascii="仿宋_GB2312" w:eastAsia="仿宋_GB2312" w:hAnsi="仿宋_GB2312" w:cs="仿宋_GB2312" w:hint="eastAsia"/>
          <w:sz w:val="32"/>
          <w:szCs w:val="32"/>
        </w:rPr>
      </w:pPr>
    </w:p>
    <w:tbl>
      <w:tblPr>
        <w:tblpPr w:leftFromText="180" w:rightFromText="180" w:vertAnchor="text" w:horzAnchor="page" w:tblpX="4687" w:tblpY="79"/>
        <w:tblW w:w="5976" w:type="dxa"/>
        <w:tblLayout w:type="fixed"/>
        <w:tblLook w:val="04A0" w:firstRow="1" w:lastRow="0" w:firstColumn="1" w:lastColumn="0" w:noHBand="0" w:noVBand="1"/>
      </w:tblPr>
      <w:tblGrid>
        <w:gridCol w:w="2235"/>
        <w:gridCol w:w="3741"/>
      </w:tblGrid>
      <w:tr w:rsidR="00AA3183" w14:paraId="555635E1" w14:textId="77777777">
        <w:trPr>
          <w:cantSplit/>
          <w:trHeight w:hRule="exact" w:val="567"/>
        </w:trPr>
        <w:tc>
          <w:tcPr>
            <w:tcW w:w="2235" w:type="dxa"/>
            <w:tcBorders>
              <w:top w:val="nil"/>
              <w:left w:val="nil"/>
              <w:bottom w:val="nil"/>
              <w:right w:val="nil"/>
            </w:tcBorders>
            <w:vAlign w:val="center"/>
          </w:tcPr>
          <w:p w14:paraId="15CB0539"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谈判申请人：</w:t>
            </w:r>
          </w:p>
        </w:tc>
        <w:tc>
          <w:tcPr>
            <w:tcW w:w="3741" w:type="dxa"/>
            <w:tcBorders>
              <w:top w:val="nil"/>
              <w:left w:val="nil"/>
              <w:bottom w:val="single" w:sz="4" w:space="0" w:color="auto"/>
              <w:right w:val="nil"/>
            </w:tcBorders>
            <w:vAlign w:val="center"/>
          </w:tcPr>
          <w:p w14:paraId="28941E2C"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(盖单位公章)</w:t>
            </w:r>
          </w:p>
        </w:tc>
      </w:tr>
      <w:tr w:rsidR="00AA3183" w14:paraId="6658DEDE" w14:textId="77777777">
        <w:trPr>
          <w:cantSplit/>
          <w:trHeight w:hRule="exact" w:val="850"/>
        </w:trPr>
        <w:tc>
          <w:tcPr>
            <w:tcW w:w="2235" w:type="dxa"/>
            <w:tcBorders>
              <w:top w:val="nil"/>
              <w:left w:val="nil"/>
              <w:bottom w:val="nil"/>
              <w:right w:val="nil"/>
            </w:tcBorders>
            <w:vAlign w:val="center"/>
          </w:tcPr>
          <w:p w14:paraId="675DE5E8"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法定代表人或委托代理人：</w:t>
            </w:r>
          </w:p>
        </w:tc>
        <w:tc>
          <w:tcPr>
            <w:tcW w:w="3741" w:type="dxa"/>
            <w:tcBorders>
              <w:top w:val="nil"/>
              <w:left w:val="nil"/>
              <w:bottom w:val="single" w:sz="4" w:space="0" w:color="auto"/>
              <w:right w:val="nil"/>
            </w:tcBorders>
            <w:vAlign w:val="center"/>
          </w:tcPr>
          <w:p w14:paraId="1849E813"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（签字）</w:t>
            </w:r>
          </w:p>
        </w:tc>
      </w:tr>
      <w:tr w:rsidR="00AA3183" w14:paraId="218405F6" w14:textId="77777777">
        <w:trPr>
          <w:cantSplit/>
          <w:trHeight w:hRule="exact" w:val="567"/>
        </w:trPr>
        <w:tc>
          <w:tcPr>
            <w:tcW w:w="2235" w:type="dxa"/>
            <w:tcBorders>
              <w:top w:val="nil"/>
              <w:left w:val="nil"/>
              <w:bottom w:val="nil"/>
              <w:right w:val="nil"/>
            </w:tcBorders>
            <w:vAlign w:val="center"/>
          </w:tcPr>
          <w:p w14:paraId="7A6ACCCD"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w:t>
            </w:r>
          </w:p>
        </w:tc>
        <w:tc>
          <w:tcPr>
            <w:tcW w:w="3741" w:type="dxa"/>
            <w:tcBorders>
              <w:top w:val="single" w:sz="4" w:space="0" w:color="auto"/>
              <w:left w:val="nil"/>
              <w:bottom w:val="single" w:sz="4" w:space="0" w:color="auto"/>
              <w:right w:val="nil"/>
            </w:tcBorders>
            <w:vAlign w:val="center"/>
          </w:tcPr>
          <w:p w14:paraId="6E3FD2B9"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年   月   日</w:t>
            </w:r>
          </w:p>
        </w:tc>
      </w:tr>
    </w:tbl>
    <w:p w14:paraId="60E5607E" w14:textId="77777777" w:rsidR="00AA3183" w:rsidRDefault="00AA3183">
      <w:pPr>
        <w:adjustRightInd w:val="0"/>
        <w:snapToGrid w:val="0"/>
        <w:spacing w:line="460" w:lineRule="exact"/>
        <w:ind w:firstLine="640"/>
        <w:jc w:val="center"/>
        <w:rPr>
          <w:rFonts w:ascii="仿宋_GB2312" w:eastAsia="仿宋_GB2312" w:hAnsi="仿宋_GB2312" w:cs="仿宋_GB2312" w:hint="eastAsia"/>
          <w:bCs/>
          <w:sz w:val="32"/>
          <w:szCs w:val="32"/>
        </w:rPr>
      </w:pPr>
    </w:p>
    <w:p w14:paraId="5AB3AF78" w14:textId="77777777" w:rsidR="00AA3183" w:rsidRDefault="00AA3183">
      <w:pPr>
        <w:pStyle w:val="a5"/>
      </w:pPr>
    </w:p>
    <w:p w14:paraId="3A5F6570" w14:textId="77777777" w:rsidR="00AA3183" w:rsidRDefault="00AA3183">
      <w:pPr>
        <w:jc w:val="center"/>
        <w:rPr>
          <w:rFonts w:ascii="仿宋_GB2312" w:eastAsia="仿宋_GB2312" w:hAnsi="仿宋_GB2312" w:cs="仿宋_GB2312" w:hint="eastAsia"/>
          <w:b/>
          <w:sz w:val="28"/>
          <w:szCs w:val="28"/>
        </w:rPr>
      </w:pPr>
    </w:p>
    <w:p w14:paraId="78C3412A" w14:textId="77777777" w:rsidR="00AA3183" w:rsidRDefault="00AA3183">
      <w:pPr>
        <w:adjustRightInd w:val="0"/>
        <w:snapToGrid w:val="0"/>
        <w:spacing w:beforeLines="50" w:before="156" w:afterLines="50" w:after="156" w:line="560" w:lineRule="exact"/>
        <w:jc w:val="center"/>
        <w:rPr>
          <w:rFonts w:ascii="黑体" w:eastAsia="黑体" w:hAnsi="黑体" w:cs="黑体" w:hint="eastAsia"/>
          <w:b/>
          <w:sz w:val="36"/>
          <w:szCs w:val="36"/>
        </w:rPr>
      </w:pPr>
    </w:p>
    <w:p w14:paraId="75A7F366" w14:textId="77777777" w:rsidR="00AA3183" w:rsidRDefault="00000000">
      <w:pPr>
        <w:adjustRightInd w:val="0"/>
        <w:snapToGrid w:val="0"/>
        <w:spacing w:beforeLines="50" w:before="156" w:afterLines="50" w:after="156" w:line="560" w:lineRule="exact"/>
        <w:jc w:val="center"/>
        <w:rPr>
          <w:rFonts w:ascii="黑体" w:eastAsia="黑体" w:hAnsi="黑体" w:cs="黑体" w:hint="eastAsia"/>
          <w:b/>
          <w:sz w:val="32"/>
          <w:szCs w:val="32"/>
        </w:rPr>
      </w:pPr>
      <w:r>
        <w:rPr>
          <w:rFonts w:ascii="黑体" w:eastAsia="黑体" w:hAnsi="黑体" w:cs="黑体" w:hint="eastAsia"/>
          <w:b/>
          <w:sz w:val="36"/>
          <w:szCs w:val="36"/>
        </w:rPr>
        <w:t>五、资质证明材料</w:t>
      </w:r>
    </w:p>
    <w:p w14:paraId="473175BB" w14:textId="77777777" w:rsidR="00AA3183" w:rsidRDefault="00000000">
      <w:pPr>
        <w:adjustRightInd w:val="0"/>
        <w:snapToGrid w:val="0"/>
        <w:spacing w:line="560" w:lineRule="exact"/>
        <w:ind w:firstLineChars="200" w:firstLine="643"/>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谈判申请人应按照谈判采购文件第一章第三条“谈判申请人资格要求”提供相应的证明材料：</w:t>
      </w:r>
    </w:p>
    <w:p w14:paraId="4F7E7381"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28"/>
          <w:szCs w:val="28"/>
        </w:rPr>
      </w:pPr>
      <w:r>
        <w:rPr>
          <w:rFonts w:ascii="仿宋_GB2312" w:eastAsia="仿宋_GB2312" w:hAnsi="仿宋_GB2312" w:cs="仿宋_GB2312" w:hint="eastAsia"/>
          <w:sz w:val="32"/>
          <w:szCs w:val="32"/>
        </w:rPr>
        <w:t>1.具有独立承担民事责任的能力（提供营业执照复印件）；</w:t>
      </w:r>
    </w:p>
    <w:p w14:paraId="4121FD45"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2.分公司参与谈判的，需提供总公司出具的授权书（明确授权分公司以总公司名义参与谈判及履约、总公司承担连带责任、业绩及财务数据使用范围）；</w:t>
      </w:r>
    </w:p>
    <w:p w14:paraId="4FFE1F00"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3.有效的《人力资源服务许可证》复印件；</w:t>
      </w:r>
    </w:p>
    <w:p w14:paraId="62F82228" w14:textId="77777777" w:rsidR="00AA3183" w:rsidRDefault="00000000">
      <w:pPr>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4.《无重大违法记录及无市场禁入承诺函》</w:t>
      </w:r>
    </w:p>
    <w:p w14:paraId="64434C98"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5.近三年（成立不足三年自成立日起）经审计的财务报告（含资产负债表、利润表、现金流量表及审计报告正文），或财务状况书面承诺；</w:t>
      </w:r>
    </w:p>
    <w:p w14:paraId="04DE4AEC"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6.依法缴纳税收和社会保障资金的相关缴纳凭证复印件，或对应的书面承诺函。</w:t>
      </w:r>
    </w:p>
    <w:p w14:paraId="5EED0232"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7.服务团队介绍、人员规模等材料（证明具备履行合同所需专业技术能力）；</w:t>
      </w:r>
    </w:p>
    <w:p w14:paraId="457A166D"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8.截至评选之日，正在服务的不少于四家制造行业单位的有效期内服务合同复印件（需包含签章页）；</w:t>
      </w:r>
    </w:p>
    <w:p w14:paraId="77BB1A67"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9.中国裁判文书网或检察机关出具的谈判申请人及其法定代表人（或主要负责人）三年内无行贿犯罪记录的查询结果；</w:t>
      </w:r>
    </w:p>
    <w:p w14:paraId="5FF0D435" w14:textId="77777777" w:rsidR="00AA3183" w:rsidRDefault="00000000">
      <w:pPr>
        <w:tabs>
          <w:tab w:val="left" w:pos="7665"/>
        </w:tabs>
        <w:adjustRightInd w:val="0"/>
        <w:snapToGrid w:val="0"/>
        <w:spacing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10.“信用中国”网站（www.creditchina.gov.cn）查</w:t>
      </w:r>
      <w:r>
        <w:rPr>
          <w:rFonts w:ascii="仿宋_GB2312" w:eastAsia="仿宋_GB2312" w:hAnsi="仿宋_GB2312" w:cs="仿宋_GB2312" w:hint="eastAsia"/>
          <w:sz w:val="32"/>
          <w:szCs w:val="32"/>
        </w:rPr>
        <w:lastRenderedPageBreak/>
        <w:t>询结果（需体现未列入失信被执行人名单、经营异常名录），“中国政府采购网”网站（www.ccgp.gov.cn）查询结果（需体现未列入政府采购严重违法失信行为记录名单），若境外公司无法查询前述两网站记录的，需提供无记录截图及承诺无失信、无经营异常等情况的承诺函。</w:t>
      </w:r>
    </w:p>
    <w:p w14:paraId="3509D995" w14:textId="77777777" w:rsidR="00AA3183" w:rsidRDefault="00AA3183">
      <w:pPr>
        <w:pStyle w:val="a5"/>
      </w:pPr>
    </w:p>
    <w:p w14:paraId="55ED0B49" w14:textId="77777777" w:rsidR="00AA3183" w:rsidRDefault="00AA3183">
      <w:pPr>
        <w:pStyle w:val="a5"/>
      </w:pPr>
    </w:p>
    <w:p w14:paraId="01D6C76A" w14:textId="77777777" w:rsidR="00AA3183" w:rsidRDefault="00AA3183"/>
    <w:p w14:paraId="27ACE375" w14:textId="77777777" w:rsidR="00AA3183" w:rsidRDefault="00AA3183">
      <w:pPr>
        <w:pStyle w:val="a5"/>
      </w:pPr>
    </w:p>
    <w:p w14:paraId="2E9ED0F4" w14:textId="77777777" w:rsidR="00AA3183" w:rsidRDefault="00AA3183"/>
    <w:p w14:paraId="1DC2FC21" w14:textId="77777777" w:rsidR="00AA3183" w:rsidRDefault="00AA3183">
      <w:pPr>
        <w:pStyle w:val="a5"/>
      </w:pPr>
    </w:p>
    <w:p w14:paraId="5C4F4F82" w14:textId="77777777" w:rsidR="00AA3183" w:rsidRDefault="00AA3183"/>
    <w:p w14:paraId="69AA200A" w14:textId="77777777" w:rsidR="00AA3183" w:rsidRDefault="00AA3183">
      <w:pPr>
        <w:pStyle w:val="a5"/>
      </w:pPr>
    </w:p>
    <w:p w14:paraId="3E9C1C77" w14:textId="77777777" w:rsidR="00AA3183" w:rsidRDefault="00AA3183"/>
    <w:p w14:paraId="05FCCC3D" w14:textId="77777777" w:rsidR="00AA3183" w:rsidRDefault="00AA3183">
      <w:pPr>
        <w:pStyle w:val="a5"/>
      </w:pPr>
    </w:p>
    <w:p w14:paraId="4E33ECD1" w14:textId="77777777" w:rsidR="00AA3183" w:rsidRDefault="00AA3183"/>
    <w:p w14:paraId="3910F1A8" w14:textId="77777777" w:rsidR="00AA3183" w:rsidRDefault="00AA3183">
      <w:pPr>
        <w:pStyle w:val="a5"/>
      </w:pPr>
    </w:p>
    <w:p w14:paraId="5A138ACD" w14:textId="77777777" w:rsidR="00AA3183" w:rsidRDefault="00AA3183">
      <w:pPr>
        <w:adjustRightInd w:val="0"/>
        <w:snapToGrid w:val="0"/>
        <w:spacing w:beforeLines="50" w:before="156" w:afterLines="50" w:after="156" w:line="560" w:lineRule="exact"/>
        <w:jc w:val="center"/>
        <w:rPr>
          <w:rFonts w:ascii="黑体" w:eastAsia="黑体" w:hAnsi="黑体" w:cs="黑体" w:hint="eastAsia"/>
          <w:b/>
          <w:sz w:val="36"/>
          <w:szCs w:val="36"/>
        </w:rPr>
      </w:pPr>
    </w:p>
    <w:p w14:paraId="3AC0D355" w14:textId="77777777" w:rsidR="00AA3183" w:rsidRDefault="00AA3183">
      <w:pPr>
        <w:adjustRightInd w:val="0"/>
        <w:snapToGrid w:val="0"/>
        <w:spacing w:beforeLines="50" w:before="156" w:afterLines="50" w:after="156" w:line="560" w:lineRule="exact"/>
        <w:jc w:val="center"/>
        <w:rPr>
          <w:rFonts w:ascii="黑体" w:eastAsia="黑体" w:hAnsi="黑体" w:cs="黑体" w:hint="eastAsia"/>
          <w:b/>
          <w:sz w:val="36"/>
          <w:szCs w:val="36"/>
        </w:rPr>
      </w:pPr>
    </w:p>
    <w:p w14:paraId="12783D32" w14:textId="77777777" w:rsidR="00AA3183" w:rsidRDefault="00AA3183">
      <w:pPr>
        <w:adjustRightInd w:val="0"/>
        <w:snapToGrid w:val="0"/>
        <w:spacing w:beforeLines="50" w:before="156" w:afterLines="50" w:after="156" w:line="560" w:lineRule="exact"/>
        <w:jc w:val="center"/>
        <w:rPr>
          <w:rFonts w:ascii="黑体" w:eastAsia="黑体" w:hAnsi="黑体" w:cs="黑体" w:hint="eastAsia"/>
          <w:b/>
          <w:sz w:val="36"/>
          <w:szCs w:val="36"/>
        </w:rPr>
      </w:pPr>
    </w:p>
    <w:p w14:paraId="29D06E6C" w14:textId="77777777" w:rsidR="00AA3183" w:rsidRDefault="00AA3183">
      <w:pPr>
        <w:adjustRightInd w:val="0"/>
        <w:snapToGrid w:val="0"/>
        <w:spacing w:beforeLines="50" w:before="156" w:afterLines="50" w:after="156" w:line="560" w:lineRule="exact"/>
        <w:jc w:val="center"/>
        <w:rPr>
          <w:rFonts w:ascii="黑体" w:eastAsia="黑体" w:hAnsi="黑体" w:cs="黑体" w:hint="eastAsia"/>
          <w:b/>
          <w:sz w:val="36"/>
          <w:szCs w:val="36"/>
        </w:rPr>
      </w:pPr>
    </w:p>
    <w:p w14:paraId="3C28F51C" w14:textId="77777777" w:rsidR="00AA3183" w:rsidRDefault="00000000">
      <w:pPr>
        <w:adjustRightInd w:val="0"/>
        <w:snapToGrid w:val="0"/>
        <w:spacing w:beforeLines="50" w:before="156" w:afterLines="50" w:after="156" w:line="560" w:lineRule="exact"/>
        <w:jc w:val="center"/>
      </w:pPr>
      <w:r>
        <w:rPr>
          <w:rFonts w:ascii="黑体" w:eastAsia="黑体" w:hAnsi="黑体" w:cs="黑体" w:hint="eastAsia"/>
          <w:b/>
          <w:sz w:val="36"/>
          <w:szCs w:val="36"/>
        </w:rPr>
        <w:lastRenderedPageBreak/>
        <w:t>六、商务响应表</w:t>
      </w:r>
    </w:p>
    <w:tbl>
      <w:tblPr>
        <w:tblW w:w="8650" w:type="dxa"/>
        <w:tblLayout w:type="fixed"/>
        <w:tblLook w:val="04A0" w:firstRow="1" w:lastRow="0" w:firstColumn="1" w:lastColumn="0" w:noHBand="0" w:noVBand="1"/>
      </w:tblPr>
      <w:tblGrid>
        <w:gridCol w:w="1501"/>
        <w:gridCol w:w="2297"/>
        <w:gridCol w:w="2466"/>
        <w:gridCol w:w="2386"/>
      </w:tblGrid>
      <w:tr w:rsidR="00AA3183" w14:paraId="3F6B4B30" w14:textId="77777777">
        <w:trPr>
          <w:trHeight w:val="595"/>
        </w:trPr>
        <w:tc>
          <w:tcPr>
            <w:tcW w:w="1501" w:type="dxa"/>
            <w:tcBorders>
              <w:top w:val="single" w:sz="4" w:space="0" w:color="000000"/>
              <w:left w:val="single" w:sz="4" w:space="0" w:color="000000"/>
              <w:bottom w:val="single" w:sz="4" w:space="0" w:color="000000"/>
              <w:right w:val="single" w:sz="4" w:space="0" w:color="000000"/>
            </w:tcBorders>
            <w:noWrap/>
            <w:vAlign w:val="center"/>
          </w:tcPr>
          <w:p w14:paraId="0A4FFEC7" w14:textId="77777777" w:rsidR="00AA3183" w:rsidRDefault="00000000">
            <w:pPr>
              <w:widowControl/>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合作年份</w:t>
            </w:r>
          </w:p>
        </w:tc>
        <w:tc>
          <w:tcPr>
            <w:tcW w:w="2297" w:type="dxa"/>
            <w:tcBorders>
              <w:top w:val="single" w:sz="4" w:space="0" w:color="000000"/>
              <w:left w:val="nil"/>
              <w:bottom w:val="single" w:sz="4" w:space="0" w:color="000000"/>
              <w:right w:val="single" w:sz="4" w:space="0" w:color="000000"/>
            </w:tcBorders>
            <w:noWrap/>
            <w:vAlign w:val="center"/>
          </w:tcPr>
          <w:p w14:paraId="39EDD656" w14:textId="77777777" w:rsidR="00AA3183" w:rsidRDefault="00000000">
            <w:pPr>
              <w:widowControl/>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客户名称</w:t>
            </w:r>
          </w:p>
        </w:tc>
        <w:tc>
          <w:tcPr>
            <w:tcW w:w="2466" w:type="dxa"/>
            <w:tcBorders>
              <w:top w:val="single" w:sz="4" w:space="0" w:color="000000"/>
              <w:left w:val="nil"/>
              <w:bottom w:val="single" w:sz="4" w:space="0" w:color="000000"/>
              <w:right w:val="single" w:sz="4" w:space="0" w:color="000000"/>
            </w:tcBorders>
            <w:noWrap/>
            <w:vAlign w:val="center"/>
          </w:tcPr>
          <w:p w14:paraId="74446400" w14:textId="77777777" w:rsidR="00AA3183" w:rsidRDefault="00000000">
            <w:pPr>
              <w:widowControl/>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已成功推荐人数</w:t>
            </w:r>
          </w:p>
        </w:tc>
        <w:tc>
          <w:tcPr>
            <w:tcW w:w="2386" w:type="dxa"/>
            <w:tcBorders>
              <w:top w:val="single" w:sz="4" w:space="0" w:color="000000"/>
              <w:left w:val="nil"/>
              <w:bottom w:val="single" w:sz="4" w:space="0" w:color="000000"/>
              <w:right w:val="single" w:sz="4" w:space="0" w:color="000000"/>
            </w:tcBorders>
            <w:noWrap/>
            <w:vAlign w:val="center"/>
          </w:tcPr>
          <w:p w14:paraId="7EBD4E21" w14:textId="77777777" w:rsidR="00AA3183" w:rsidRDefault="00000000">
            <w:pPr>
              <w:widowControl/>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3年内回款金额</w:t>
            </w:r>
          </w:p>
        </w:tc>
      </w:tr>
      <w:tr w:rsidR="00AA3183" w14:paraId="359B11FF" w14:textId="77777777">
        <w:trPr>
          <w:trHeight w:val="595"/>
        </w:trPr>
        <w:tc>
          <w:tcPr>
            <w:tcW w:w="1501" w:type="dxa"/>
            <w:tcBorders>
              <w:top w:val="single" w:sz="4" w:space="0" w:color="000000"/>
              <w:left w:val="single" w:sz="4" w:space="0" w:color="000000"/>
              <w:bottom w:val="single" w:sz="4" w:space="0" w:color="000000"/>
              <w:right w:val="single" w:sz="4" w:space="0" w:color="000000"/>
            </w:tcBorders>
            <w:noWrap/>
            <w:vAlign w:val="center"/>
          </w:tcPr>
          <w:p w14:paraId="12304C61"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297" w:type="dxa"/>
            <w:tcBorders>
              <w:top w:val="single" w:sz="4" w:space="0" w:color="000000"/>
              <w:left w:val="nil"/>
              <w:bottom w:val="single" w:sz="4" w:space="0" w:color="000000"/>
              <w:right w:val="single" w:sz="4" w:space="0" w:color="000000"/>
            </w:tcBorders>
            <w:vAlign w:val="center"/>
          </w:tcPr>
          <w:p w14:paraId="61EED3D8"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466" w:type="dxa"/>
            <w:tcBorders>
              <w:top w:val="single" w:sz="4" w:space="0" w:color="000000"/>
              <w:left w:val="nil"/>
              <w:bottom w:val="single" w:sz="4" w:space="0" w:color="000000"/>
              <w:right w:val="single" w:sz="4" w:space="0" w:color="000000"/>
            </w:tcBorders>
            <w:vAlign w:val="center"/>
          </w:tcPr>
          <w:p w14:paraId="2241DE90"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386" w:type="dxa"/>
            <w:tcBorders>
              <w:top w:val="single" w:sz="4" w:space="0" w:color="000000"/>
              <w:left w:val="nil"/>
              <w:bottom w:val="single" w:sz="4" w:space="0" w:color="000000"/>
              <w:right w:val="single" w:sz="4" w:space="0" w:color="000000"/>
            </w:tcBorders>
            <w:noWrap/>
            <w:vAlign w:val="center"/>
          </w:tcPr>
          <w:p w14:paraId="5403ECAA" w14:textId="77777777" w:rsidR="00AA3183" w:rsidRDefault="00AA3183">
            <w:pPr>
              <w:widowControl/>
              <w:jc w:val="center"/>
              <w:textAlignment w:val="center"/>
              <w:rPr>
                <w:rFonts w:ascii="仿宋_GB2312" w:eastAsia="仿宋_GB2312" w:hAnsi="仿宋_GB2312" w:cs="仿宋_GB2312" w:hint="eastAsia"/>
                <w:sz w:val="32"/>
                <w:szCs w:val="32"/>
              </w:rPr>
            </w:pPr>
          </w:p>
        </w:tc>
      </w:tr>
      <w:tr w:rsidR="00AA3183" w14:paraId="5D241EBB" w14:textId="77777777">
        <w:trPr>
          <w:trHeight w:val="595"/>
        </w:trPr>
        <w:tc>
          <w:tcPr>
            <w:tcW w:w="1501" w:type="dxa"/>
            <w:tcBorders>
              <w:top w:val="single" w:sz="4" w:space="0" w:color="000000"/>
              <w:left w:val="single" w:sz="4" w:space="0" w:color="000000"/>
              <w:bottom w:val="single" w:sz="4" w:space="0" w:color="000000"/>
              <w:right w:val="single" w:sz="4" w:space="0" w:color="000000"/>
            </w:tcBorders>
            <w:noWrap/>
            <w:vAlign w:val="center"/>
          </w:tcPr>
          <w:p w14:paraId="190E2E1E"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297" w:type="dxa"/>
            <w:tcBorders>
              <w:top w:val="single" w:sz="4" w:space="0" w:color="000000"/>
              <w:left w:val="nil"/>
              <w:bottom w:val="single" w:sz="4" w:space="0" w:color="000000"/>
              <w:right w:val="single" w:sz="4" w:space="0" w:color="000000"/>
            </w:tcBorders>
            <w:vAlign w:val="center"/>
          </w:tcPr>
          <w:p w14:paraId="500BFD81"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466" w:type="dxa"/>
            <w:tcBorders>
              <w:top w:val="single" w:sz="4" w:space="0" w:color="000000"/>
              <w:left w:val="nil"/>
              <w:bottom w:val="single" w:sz="4" w:space="0" w:color="000000"/>
              <w:right w:val="single" w:sz="4" w:space="0" w:color="000000"/>
            </w:tcBorders>
            <w:vAlign w:val="center"/>
          </w:tcPr>
          <w:p w14:paraId="77091813"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386" w:type="dxa"/>
            <w:tcBorders>
              <w:top w:val="single" w:sz="4" w:space="0" w:color="000000"/>
              <w:left w:val="nil"/>
              <w:bottom w:val="single" w:sz="4" w:space="0" w:color="000000"/>
              <w:right w:val="single" w:sz="4" w:space="0" w:color="000000"/>
            </w:tcBorders>
            <w:noWrap/>
            <w:vAlign w:val="center"/>
          </w:tcPr>
          <w:p w14:paraId="32ED856B" w14:textId="77777777" w:rsidR="00AA3183" w:rsidRDefault="00AA3183">
            <w:pPr>
              <w:widowControl/>
              <w:jc w:val="center"/>
              <w:textAlignment w:val="center"/>
              <w:rPr>
                <w:rFonts w:ascii="仿宋_GB2312" w:eastAsia="仿宋_GB2312" w:hAnsi="仿宋_GB2312" w:cs="仿宋_GB2312" w:hint="eastAsia"/>
                <w:sz w:val="32"/>
                <w:szCs w:val="32"/>
              </w:rPr>
            </w:pPr>
          </w:p>
        </w:tc>
      </w:tr>
      <w:tr w:rsidR="00AA3183" w14:paraId="59B44EC4" w14:textId="77777777">
        <w:trPr>
          <w:trHeight w:val="599"/>
        </w:trPr>
        <w:tc>
          <w:tcPr>
            <w:tcW w:w="1501" w:type="dxa"/>
            <w:tcBorders>
              <w:top w:val="single" w:sz="4" w:space="0" w:color="000000"/>
              <w:left w:val="single" w:sz="4" w:space="0" w:color="000000"/>
              <w:bottom w:val="single" w:sz="4" w:space="0" w:color="000000"/>
              <w:right w:val="single" w:sz="4" w:space="0" w:color="000000"/>
            </w:tcBorders>
            <w:noWrap/>
            <w:vAlign w:val="center"/>
          </w:tcPr>
          <w:p w14:paraId="4DBBC300"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297" w:type="dxa"/>
            <w:tcBorders>
              <w:top w:val="single" w:sz="4" w:space="0" w:color="000000"/>
              <w:left w:val="nil"/>
              <w:bottom w:val="single" w:sz="4" w:space="0" w:color="000000"/>
              <w:right w:val="single" w:sz="4" w:space="0" w:color="000000"/>
            </w:tcBorders>
            <w:noWrap/>
            <w:vAlign w:val="center"/>
          </w:tcPr>
          <w:p w14:paraId="3734B363"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466" w:type="dxa"/>
            <w:tcBorders>
              <w:top w:val="single" w:sz="4" w:space="0" w:color="000000"/>
              <w:left w:val="nil"/>
              <w:bottom w:val="single" w:sz="4" w:space="0" w:color="000000"/>
              <w:right w:val="single" w:sz="4" w:space="0" w:color="000000"/>
            </w:tcBorders>
            <w:noWrap/>
            <w:vAlign w:val="center"/>
          </w:tcPr>
          <w:p w14:paraId="7BD2B560"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386" w:type="dxa"/>
            <w:tcBorders>
              <w:top w:val="single" w:sz="4" w:space="0" w:color="000000"/>
              <w:left w:val="nil"/>
              <w:bottom w:val="single" w:sz="4" w:space="0" w:color="000000"/>
              <w:right w:val="single" w:sz="4" w:space="0" w:color="000000"/>
            </w:tcBorders>
            <w:noWrap/>
            <w:vAlign w:val="center"/>
          </w:tcPr>
          <w:p w14:paraId="5D8530F7" w14:textId="77777777" w:rsidR="00AA3183" w:rsidRDefault="00AA3183">
            <w:pPr>
              <w:widowControl/>
              <w:jc w:val="center"/>
              <w:textAlignment w:val="center"/>
              <w:rPr>
                <w:rFonts w:ascii="仿宋_GB2312" w:eastAsia="仿宋_GB2312" w:hAnsi="仿宋_GB2312" w:cs="仿宋_GB2312" w:hint="eastAsia"/>
                <w:sz w:val="32"/>
                <w:szCs w:val="32"/>
              </w:rPr>
            </w:pPr>
          </w:p>
        </w:tc>
      </w:tr>
      <w:tr w:rsidR="00AA3183" w14:paraId="12287583" w14:textId="77777777">
        <w:trPr>
          <w:trHeight w:val="595"/>
        </w:trPr>
        <w:tc>
          <w:tcPr>
            <w:tcW w:w="1501" w:type="dxa"/>
            <w:tcBorders>
              <w:top w:val="single" w:sz="4" w:space="0" w:color="000000"/>
              <w:left w:val="single" w:sz="4" w:space="0" w:color="000000"/>
              <w:bottom w:val="single" w:sz="4" w:space="0" w:color="000000"/>
              <w:right w:val="single" w:sz="4" w:space="0" w:color="000000"/>
            </w:tcBorders>
            <w:noWrap/>
            <w:vAlign w:val="center"/>
          </w:tcPr>
          <w:p w14:paraId="753EA9A4"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297" w:type="dxa"/>
            <w:tcBorders>
              <w:top w:val="single" w:sz="4" w:space="0" w:color="000000"/>
              <w:left w:val="nil"/>
              <w:bottom w:val="single" w:sz="4" w:space="0" w:color="000000"/>
              <w:right w:val="single" w:sz="4" w:space="0" w:color="000000"/>
            </w:tcBorders>
            <w:noWrap/>
            <w:vAlign w:val="center"/>
          </w:tcPr>
          <w:p w14:paraId="7FFEDCC1"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466" w:type="dxa"/>
            <w:tcBorders>
              <w:top w:val="single" w:sz="4" w:space="0" w:color="000000"/>
              <w:left w:val="nil"/>
              <w:bottom w:val="single" w:sz="4" w:space="0" w:color="000000"/>
              <w:right w:val="single" w:sz="4" w:space="0" w:color="000000"/>
            </w:tcBorders>
            <w:noWrap/>
            <w:vAlign w:val="center"/>
          </w:tcPr>
          <w:p w14:paraId="6F67D2C5"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386" w:type="dxa"/>
            <w:tcBorders>
              <w:top w:val="single" w:sz="4" w:space="0" w:color="000000"/>
              <w:left w:val="nil"/>
              <w:bottom w:val="single" w:sz="4" w:space="0" w:color="000000"/>
              <w:right w:val="single" w:sz="4" w:space="0" w:color="000000"/>
            </w:tcBorders>
            <w:noWrap/>
            <w:vAlign w:val="center"/>
          </w:tcPr>
          <w:p w14:paraId="7D0DB6BD" w14:textId="77777777" w:rsidR="00AA3183" w:rsidRDefault="00AA3183">
            <w:pPr>
              <w:widowControl/>
              <w:jc w:val="center"/>
              <w:textAlignment w:val="center"/>
              <w:rPr>
                <w:rFonts w:ascii="仿宋_GB2312" w:eastAsia="仿宋_GB2312" w:hAnsi="仿宋_GB2312" w:cs="仿宋_GB2312" w:hint="eastAsia"/>
                <w:sz w:val="32"/>
                <w:szCs w:val="32"/>
              </w:rPr>
            </w:pPr>
          </w:p>
        </w:tc>
      </w:tr>
      <w:tr w:rsidR="00AA3183" w14:paraId="4249C92C" w14:textId="77777777">
        <w:trPr>
          <w:trHeight w:val="595"/>
        </w:trPr>
        <w:tc>
          <w:tcPr>
            <w:tcW w:w="1501" w:type="dxa"/>
            <w:tcBorders>
              <w:top w:val="single" w:sz="4" w:space="0" w:color="000000"/>
              <w:left w:val="single" w:sz="4" w:space="0" w:color="000000"/>
              <w:bottom w:val="single" w:sz="4" w:space="0" w:color="000000"/>
              <w:right w:val="single" w:sz="4" w:space="0" w:color="000000"/>
            </w:tcBorders>
            <w:noWrap/>
            <w:vAlign w:val="center"/>
          </w:tcPr>
          <w:p w14:paraId="3530D804"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297" w:type="dxa"/>
            <w:tcBorders>
              <w:top w:val="single" w:sz="4" w:space="0" w:color="000000"/>
              <w:left w:val="nil"/>
              <w:bottom w:val="single" w:sz="4" w:space="0" w:color="000000"/>
              <w:right w:val="single" w:sz="4" w:space="0" w:color="000000"/>
            </w:tcBorders>
            <w:noWrap/>
            <w:vAlign w:val="center"/>
          </w:tcPr>
          <w:p w14:paraId="2DDBD87D"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466" w:type="dxa"/>
            <w:tcBorders>
              <w:top w:val="single" w:sz="4" w:space="0" w:color="000000"/>
              <w:left w:val="nil"/>
              <w:bottom w:val="single" w:sz="4" w:space="0" w:color="000000"/>
              <w:right w:val="single" w:sz="4" w:space="0" w:color="000000"/>
            </w:tcBorders>
            <w:noWrap/>
            <w:vAlign w:val="center"/>
          </w:tcPr>
          <w:p w14:paraId="660CEE60"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386" w:type="dxa"/>
            <w:tcBorders>
              <w:top w:val="single" w:sz="4" w:space="0" w:color="000000"/>
              <w:left w:val="nil"/>
              <w:bottom w:val="single" w:sz="4" w:space="0" w:color="000000"/>
              <w:right w:val="single" w:sz="4" w:space="0" w:color="000000"/>
            </w:tcBorders>
            <w:noWrap/>
            <w:vAlign w:val="center"/>
          </w:tcPr>
          <w:p w14:paraId="1921D735" w14:textId="77777777" w:rsidR="00AA3183" w:rsidRDefault="00AA3183">
            <w:pPr>
              <w:widowControl/>
              <w:jc w:val="center"/>
              <w:textAlignment w:val="center"/>
              <w:rPr>
                <w:rFonts w:ascii="仿宋_GB2312" w:eastAsia="仿宋_GB2312" w:hAnsi="仿宋_GB2312" w:cs="仿宋_GB2312" w:hint="eastAsia"/>
                <w:sz w:val="32"/>
                <w:szCs w:val="32"/>
              </w:rPr>
            </w:pPr>
          </w:p>
        </w:tc>
      </w:tr>
      <w:tr w:rsidR="00AA3183" w14:paraId="52DEB756" w14:textId="77777777">
        <w:trPr>
          <w:trHeight w:val="606"/>
        </w:trPr>
        <w:tc>
          <w:tcPr>
            <w:tcW w:w="1501" w:type="dxa"/>
            <w:tcBorders>
              <w:top w:val="single" w:sz="4" w:space="0" w:color="000000"/>
              <w:left w:val="single" w:sz="4" w:space="0" w:color="000000"/>
              <w:bottom w:val="single" w:sz="4" w:space="0" w:color="000000"/>
              <w:right w:val="single" w:sz="4" w:space="0" w:color="000000"/>
            </w:tcBorders>
            <w:noWrap/>
            <w:vAlign w:val="center"/>
          </w:tcPr>
          <w:p w14:paraId="23B76A50"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297" w:type="dxa"/>
            <w:tcBorders>
              <w:top w:val="single" w:sz="4" w:space="0" w:color="000000"/>
              <w:left w:val="nil"/>
              <w:bottom w:val="single" w:sz="4" w:space="0" w:color="000000"/>
              <w:right w:val="single" w:sz="4" w:space="0" w:color="000000"/>
            </w:tcBorders>
            <w:noWrap/>
            <w:vAlign w:val="center"/>
          </w:tcPr>
          <w:p w14:paraId="4E7643EC"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466" w:type="dxa"/>
            <w:tcBorders>
              <w:top w:val="single" w:sz="4" w:space="0" w:color="000000"/>
              <w:left w:val="nil"/>
              <w:bottom w:val="single" w:sz="4" w:space="0" w:color="000000"/>
              <w:right w:val="single" w:sz="4" w:space="0" w:color="000000"/>
            </w:tcBorders>
            <w:noWrap/>
            <w:vAlign w:val="center"/>
          </w:tcPr>
          <w:p w14:paraId="2A188BCD" w14:textId="77777777" w:rsidR="00AA3183" w:rsidRDefault="00AA3183">
            <w:pPr>
              <w:widowControl/>
              <w:jc w:val="center"/>
              <w:textAlignment w:val="center"/>
              <w:rPr>
                <w:rFonts w:ascii="仿宋_GB2312" w:eastAsia="仿宋_GB2312" w:hAnsi="仿宋_GB2312" w:cs="仿宋_GB2312" w:hint="eastAsia"/>
                <w:sz w:val="32"/>
                <w:szCs w:val="32"/>
              </w:rPr>
            </w:pPr>
          </w:p>
        </w:tc>
        <w:tc>
          <w:tcPr>
            <w:tcW w:w="2386" w:type="dxa"/>
            <w:tcBorders>
              <w:top w:val="single" w:sz="4" w:space="0" w:color="000000"/>
              <w:left w:val="nil"/>
              <w:bottom w:val="single" w:sz="4" w:space="0" w:color="000000"/>
              <w:right w:val="single" w:sz="4" w:space="0" w:color="000000"/>
            </w:tcBorders>
            <w:noWrap/>
            <w:vAlign w:val="center"/>
          </w:tcPr>
          <w:p w14:paraId="0AB813DD" w14:textId="77777777" w:rsidR="00AA3183" w:rsidRDefault="00AA3183">
            <w:pPr>
              <w:widowControl/>
              <w:jc w:val="center"/>
              <w:textAlignment w:val="center"/>
              <w:rPr>
                <w:rFonts w:ascii="仿宋_GB2312" w:eastAsia="仿宋_GB2312" w:hAnsi="仿宋_GB2312" w:cs="仿宋_GB2312" w:hint="eastAsia"/>
                <w:sz w:val="32"/>
                <w:szCs w:val="32"/>
              </w:rPr>
            </w:pPr>
          </w:p>
        </w:tc>
      </w:tr>
    </w:tbl>
    <w:p w14:paraId="452C44F8" w14:textId="77777777" w:rsidR="00AA3183" w:rsidRDefault="00000000">
      <w:pPr>
        <w:pStyle w:val="-Y"/>
        <w:ind w:firstLineChars="0" w:firstLine="0"/>
        <w:rPr>
          <w:rFonts w:ascii="仿宋_GB2312" w:eastAsia="仿宋_GB2312" w:hAnsi="仿宋_GB2312" w:cs="仿宋_GB2312" w:hint="eastAsia"/>
          <w:kern w:val="0"/>
          <w:sz w:val="32"/>
        </w:rPr>
      </w:pPr>
      <w:r>
        <w:rPr>
          <w:rFonts w:ascii="仿宋_GB2312" w:eastAsia="仿宋_GB2312" w:hAnsi="仿宋_GB2312" w:cs="仿宋_GB2312" w:hint="eastAsia"/>
          <w:kern w:val="0"/>
          <w:sz w:val="32"/>
        </w:rPr>
        <w:t>注：提供合同等相关证明文件复印件（合同首页及双方盖章页、中选（成交）通知书复印件等可证明发生人才寻访推荐服务的文件），关键信息需要脱敏。</w:t>
      </w:r>
    </w:p>
    <w:p w14:paraId="4E5EB90E" w14:textId="77777777" w:rsidR="00AA3183" w:rsidRDefault="00AA3183">
      <w:pPr>
        <w:pStyle w:val="a5"/>
      </w:pPr>
    </w:p>
    <w:p w14:paraId="22EE3B8F" w14:textId="77777777" w:rsidR="00AA3183" w:rsidRDefault="00AA3183">
      <w:pPr>
        <w:pStyle w:val="a5"/>
        <w:adjustRightInd w:val="0"/>
        <w:ind w:firstLine="560"/>
        <w:rPr>
          <w:rFonts w:ascii="仿宋_GB2312" w:eastAsia="仿宋_GB2312" w:hAnsi="仿宋_GB2312" w:cs="仿宋_GB2312" w:hint="eastAsia"/>
          <w:sz w:val="32"/>
          <w:szCs w:val="32"/>
        </w:rPr>
      </w:pPr>
    </w:p>
    <w:p w14:paraId="286F9EE3" w14:textId="77777777" w:rsidR="00AA3183" w:rsidRDefault="00AA3183">
      <w:pPr>
        <w:adjustRightInd w:val="0"/>
        <w:ind w:firstLine="560"/>
        <w:rPr>
          <w:rFonts w:ascii="仿宋_GB2312" w:eastAsia="仿宋_GB2312" w:hAnsi="仿宋_GB2312" w:cs="仿宋_GB2312" w:hint="eastAsia"/>
          <w:sz w:val="32"/>
          <w:szCs w:val="32"/>
        </w:rPr>
      </w:pPr>
    </w:p>
    <w:tbl>
      <w:tblPr>
        <w:tblpPr w:leftFromText="180" w:rightFromText="180" w:vertAnchor="text" w:horzAnchor="page" w:tblpX="4687" w:tblpY="79"/>
        <w:tblW w:w="5976" w:type="dxa"/>
        <w:tblLayout w:type="fixed"/>
        <w:tblLook w:val="04A0" w:firstRow="1" w:lastRow="0" w:firstColumn="1" w:lastColumn="0" w:noHBand="0" w:noVBand="1"/>
      </w:tblPr>
      <w:tblGrid>
        <w:gridCol w:w="2235"/>
        <w:gridCol w:w="3741"/>
      </w:tblGrid>
      <w:tr w:rsidR="00AA3183" w14:paraId="6B8FACDC" w14:textId="77777777">
        <w:trPr>
          <w:cantSplit/>
          <w:trHeight w:hRule="exact" w:val="567"/>
        </w:trPr>
        <w:tc>
          <w:tcPr>
            <w:tcW w:w="2235" w:type="dxa"/>
            <w:tcBorders>
              <w:top w:val="nil"/>
              <w:left w:val="nil"/>
              <w:bottom w:val="nil"/>
              <w:right w:val="nil"/>
            </w:tcBorders>
            <w:vAlign w:val="center"/>
          </w:tcPr>
          <w:p w14:paraId="5D2F3E4F"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bookmarkStart w:id="69" w:name="_Toc436404120"/>
            <w:bookmarkStart w:id="70" w:name="_Toc436410129"/>
            <w:bookmarkStart w:id="71" w:name="_Toc436820890"/>
            <w:bookmarkStart w:id="72" w:name="_Toc436385992"/>
            <w:bookmarkStart w:id="73" w:name="_Toc307564880"/>
            <w:r>
              <w:rPr>
                <w:rFonts w:ascii="仿宋_GB2312" w:eastAsia="仿宋_GB2312" w:hAnsi="仿宋_GB2312" w:cs="仿宋_GB2312" w:hint="eastAsia"/>
                <w:sz w:val="32"/>
                <w:szCs w:val="32"/>
              </w:rPr>
              <w:t>谈判申请人：</w:t>
            </w:r>
          </w:p>
        </w:tc>
        <w:tc>
          <w:tcPr>
            <w:tcW w:w="3741" w:type="dxa"/>
            <w:tcBorders>
              <w:top w:val="nil"/>
              <w:left w:val="nil"/>
              <w:bottom w:val="single" w:sz="4" w:space="0" w:color="auto"/>
              <w:right w:val="nil"/>
            </w:tcBorders>
            <w:vAlign w:val="center"/>
          </w:tcPr>
          <w:p w14:paraId="7876405A"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(盖单位公章)</w:t>
            </w:r>
          </w:p>
        </w:tc>
      </w:tr>
      <w:tr w:rsidR="00AA3183" w14:paraId="619FDA76" w14:textId="77777777">
        <w:trPr>
          <w:cantSplit/>
          <w:trHeight w:hRule="exact" w:val="850"/>
        </w:trPr>
        <w:tc>
          <w:tcPr>
            <w:tcW w:w="2235" w:type="dxa"/>
            <w:tcBorders>
              <w:top w:val="nil"/>
              <w:left w:val="nil"/>
              <w:bottom w:val="nil"/>
              <w:right w:val="nil"/>
            </w:tcBorders>
            <w:vAlign w:val="center"/>
          </w:tcPr>
          <w:p w14:paraId="01E770FB"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法定代表人或委托代理人：</w:t>
            </w:r>
          </w:p>
        </w:tc>
        <w:tc>
          <w:tcPr>
            <w:tcW w:w="3741" w:type="dxa"/>
            <w:tcBorders>
              <w:top w:val="nil"/>
              <w:left w:val="nil"/>
              <w:bottom w:val="single" w:sz="4" w:space="0" w:color="auto"/>
              <w:right w:val="nil"/>
            </w:tcBorders>
            <w:vAlign w:val="center"/>
          </w:tcPr>
          <w:p w14:paraId="26E606CE"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（签字）</w:t>
            </w:r>
          </w:p>
        </w:tc>
      </w:tr>
      <w:tr w:rsidR="00AA3183" w14:paraId="0BF4D05D" w14:textId="77777777">
        <w:trPr>
          <w:cantSplit/>
          <w:trHeight w:hRule="exact" w:val="567"/>
        </w:trPr>
        <w:tc>
          <w:tcPr>
            <w:tcW w:w="2235" w:type="dxa"/>
            <w:tcBorders>
              <w:top w:val="nil"/>
              <w:left w:val="nil"/>
              <w:bottom w:val="nil"/>
              <w:right w:val="nil"/>
            </w:tcBorders>
            <w:vAlign w:val="center"/>
          </w:tcPr>
          <w:p w14:paraId="4C8CD89A"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w:t>
            </w:r>
          </w:p>
        </w:tc>
        <w:tc>
          <w:tcPr>
            <w:tcW w:w="3741" w:type="dxa"/>
            <w:tcBorders>
              <w:top w:val="single" w:sz="4" w:space="0" w:color="auto"/>
              <w:left w:val="nil"/>
              <w:bottom w:val="single" w:sz="4" w:space="0" w:color="auto"/>
              <w:right w:val="nil"/>
            </w:tcBorders>
            <w:vAlign w:val="center"/>
          </w:tcPr>
          <w:p w14:paraId="525E6FD3" w14:textId="77777777" w:rsidR="00AA3183" w:rsidRDefault="00000000">
            <w:pPr>
              <w:pStyle w:val="ac"/>
              <w:adjustRightInd w:val="0"/>
              <w:snapToGrid w:val="0"/>
              <w:spacing w:line="240" w:lineRule="auto"/>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年   月   日</w:t>
            </w:r>
          </w:p>
        </w:tc>
      </w:tr>
    </w:tbl>
    <w:p w14:paraId="49EA4A0A" w14:textId="77777777" w:rsidR="00AA3183" w:rsidRDefault="00AA3183">
      <w:pPr>
        <w:adjustRightInd w:val="0"/>
        <w:snapToGrid w:val="0"/>
        <w:jc w:val="center"/>
        <w:rPr>
          <w:rFonts w:ascii="仿宋_GB2312" w:eastAsia="仿宋_GB2312" w:hAnsi="仿宋_GB2312" w:cs="仿宋_GB2312" w:hint="eastAsia"/>
          <w:bCs/>
          <w:color w:val="000000"/>
          <w:sz w:val="32"/>
          <w:szCs w:val="32"/>
        </w:rPr>
      </w:pPr>
    </w:p>
    <w:bookmarkEnd w:id="69"/>
    <w:bookmarkEnd w:id="70"/>
    <w:bookmarkEnd w:id="71"/>
    <w:bookmarkEnd w:id="72"/>
    <w:bookmarkEnd w:id="73"/>
    <w:p w14:paraId="3C273BB2" w14:textId="77777777" w:rsidR="00AA3183" w:rsidRDefault="00000000">
      <w:pPr>
        <w:sectPr w:rsidR="00AA3183">
          <w:headerReference w:type="default" r:id="rId15"/>
          <w:footerReference w:type="default" r:id="rId16"/>
          <w:pgSz w:w="11906" w:h="16838"/>
          <w:pgMar w:top="1440" w:right="1800" w:bottom="1440" w:left="1800" w:header="851" w:footer="992" w:gutter="0"/>
          <w:pgNumType w:start="1"/>
          <w:cols w:space="720"/>
          <w:docGrid w:type="lines" w:linePitch="312"/>
        </w:sectPr>
      </w:pPr>
      <w:r>
        <w:rPr>
          <w:rFonts w:ascii="仿宋_GB2312" w:eastAsia="仿宋_GB2312" w:hAnsi="仿宋_GB2312" w:cs="仿宋_GB2312" w:hint="eastAsia"/>
          <w:sz w:val="32"/>
          <w:szCs w:val="32"/>
        </w:rPr>
        <w:br w:type="page"/>
      </w:r>
    </w:p>
    <w:p w14:paraId="482A023E" w14:textId="77777777" w:rsidR="00AA3183" w:rsidRDefault="00000000">
      <w:pPr>
        <w:adjustRightInd w:val="0"/>
        <w:snapToGrid w:val="0"/>
        <w:spacing w:beforeLines="50" w:before="156" w:afterLines="50" w:after="156" w:line="560" w:lineRule="exact"/>
        <w:jc w:val="center"/>
        <w:rPr>
          <w:rFonts w:ascii="黑体" w:eastAsia="黑体" w:hAnsi="黑体" w:cs="黑体" w:hint="eastAsia"/>
          <w:b/>
          <w:sz w:val="36"/>
          <w:szCs w:val="36"/>
        </w:rPr>
      </w:pPr>
      <w:r>
        <w:rPr>
          <w:rFonts w:ascii="黑体" w:eastAsia="黑体" w:hAnsi="黑体" w:cs="黑体" w:hint="eastAsia"/>
          <w:b/>
          <w:sz w:val="36"/>
          <w:szCs w:val="36"/>
        </w:rPr>
        <w:lastRenderedPageBreak/>
        <w:t>七、服务团队介绍</w:t>
      </w:r>
    </w:p>
    <w:p w14:paraId="0EA4D18E" w14:textId="77777777" w:rsidR="00AA3183" w:rsidRDefault="00000000">
      <w:pPr>
        <w:adjustRightInd w:val="0"/>
        <w:snapToGrid w:val="0"/>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一、项目团队成员信息一览表</w:t>
      </w:r>
    </w:p>
    <w:p w14:paraId="6407DD92" w14:textId="77777777" w:rsidR="00AA3183" w:rsidRDefault="00000000">
      <w:pPr>
        <w:adjustRightInd w:val="0"/>
        <w:snapToGrid w:val="0"/>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p>
    <w:p w14:paraId="1CCC1198" w14:textId="77777777" w:rsidR="00AA3183" w:rsidRDefault="00000000">
      <w:pPr>
        <w:adjustRightInd w:val="0"/>
        <w:snapToGrid w:val="0"/>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二、项目团队负责人情况介绍（含资格证书复印件及单位社保证明）</w:t>
      </w:r>
    </w:p>
    <w:p w14:paraId="5BCBA8BE" w14:textId="77777777" w:rsidR="00AA3183" w:rsidRDefault="00000000">
      <w:pPr>
        <w:adjustRightInd w:val="0"/>
        <w:snapToGrid w:val="0"/>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p>
    <w:p w14:paraId="2F156787" w14:textId="77777777" w:rsidR="00AA3183" w:rsidRDefault="00000000">
      <w:pPr>
        <w:adjustRightInd w:val="0"/>
        <w:snapToGrid w:val="0"/>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三、项目团队成员情况介绍（含资格证书复印件及单位社保证明）</w:t>
      </w:r>
    </w:p>
    <w:p w14:paraId="63316C19" w14:textId="77777777" w:rsidR="00AA3183" w:rsidRDefault="00000000">
      <w:pPr>
        <w:adjustRightInd w:val="0"/>
        <w:snapToGrid w:val="0"/>
        <w:ind w:firstLine="560"/>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w:t>
      </w:r>
    </w:p>
    <w:p w14:paraId="7A0CF4EA" w14:textId="77777777" w:rsidR="00AA3183" w:rsidRDefault="00AA3183">
      <w:pPr>
        <w:adjustRightInd w:val="0"/>
        <w:snapToGrid w:val="0"/>
        <w:ind w:firstLine="560"/>
        <w:rPr>
          <w:rFonts w:ascii="仿宋_GB2312" w:eastAsia="仿宋_GB2312" w:hAnsi="仿宋_GB2312" w:cs="仿宋_GB2312" w:hint="eastAsia"/>
          <w:bCs/>
          <w:sz w:val="32"/>
          <w:szCs w:val="32"/>
        </w:rPr>
      </w:pPr>
    </w:p>
    <w:p w14:paraId="5E1C9C2F" w14:textId="77777777" w:rsidR="00AA3183" w:rsidRDefault="00AA3183">
      <w:pPr>
        <w:pStyle w:val="a5"/>
        <w:sectPr w:rsidR="00AA3183">
          <w:headerReference w:type="default" r:id="rId17"/>
          <w:footerReference w:type="default" r:id="rId18"/>
          <w:pgSz w:w="11906" w:h="16838"/>
          <w:pgMar w:top="1440" w:right="1800" w:bottom="1440" w:left="1800" w:header="851" w:footer="992" w:gutter="0"/>
          <w:cols w:space="720"/>
          <w:docGrid w:type="lines" w:linePitch="312"/>
        </w:sectPr>
      </w:pPr>
    </w:p>
    <w:p w14:paraId="0AA09590" w14:textId="77777777" w:rsidR="00AA3183" w:rsidRDefault="00000000">
      <w:pPr>
        <w:pStyle w:val="3-Y"/>
        <w:numPr>
          <w:ilvl w:val="0"/>
          <w:numId w:val="0"/>
        </w:numPr>
        <w:spacing w:before="163" w:after="163"/>
        <w:ind w:leftChars="200" w:left="680"/>
        <w:jc w:val="center"/>
        <w:rPr>
          <w:rFonts w:ascii="仿宋_GB2312" w:eastAsia="仿宋_GB2312" w:hAnsi="仿宋_GB2312" w:cs="仿宋_GB2312" w:hint="eastAsia"/>
          <w:sz w:val="32"/>
        </w:rPr>
      </w:pPr>
      <w:r>
        <w:rPr>
          <w:rFonts w:ascii="仿宋_GB2312" w:eastAsia="仿宋_GB2312" w:hAnsi="仿宋_GB2312" w:cs="仿宋_GB2312" w:hint="eastAsia"/>
          <w:sz w:val="32"/>
        </w:rPr>
        <w:lastRenderedPageBreak/>
        <w:t>拟投入本项目的人员情况汇总表</w:t>
      </w:r>
    </w:p>
    <w:tbl>
      <w:tblPr>
        <w:tblW w:w="8296" w:type="dxa"/>
        <w:jc w:val="center"/>
        <w:tblLayout w:type="fixed"/>
        <w:tblLook w:val="04A0" w:firstRow="1" w:lastRow="0" w:firstColumn="1" w:lastColumn="0" w:noHBand="0" w:noVBand="1"/>
      </w:tblPr>
      <w:tblGrid>
        <w:gridCol w:w="2301"/>
        <w:gridCol w:w="1482"/>
        <w:gridCol w:w="2085"/>
        <w:gridCol w:w="2428"/>
      </w:tblGrid>
      <w:tr w:rsidR="00AA3183" w14:paraId="103E29D7" w14:textId="77777777">
        <w:trPr>
          <w:trHeight w:val="1376"/>
          <w:jc w:val="center"/>
        </w:trPr>
        <w:tc>
          <w:tcPr>
            <w:tcW w:w="2301" w:type="dxa"/>
            <w:tcBorders>
              <w:top w:val="single" w:sz="4" w:space="0" w:color="000000"/>
              <w:left w:val="single" w:sz="4" w:space="0" w:color="000000"/>
              <w:bottom w:val="single" w:sz="4" w:space="0" w:color="000000"/>
              <w:right w:val="single" w:sz="4" w:space="0" w:color="000000"/>
            </w:tcBorders>
            <w:noWrap/>
            <w:vAlign w:val="center"/>
          </w:tcPr>
          <w:p w14:paraId="4D966AA9" w14:textId="77777777" w:rsidR="00AA3183" w:rsidRDefault="00000000">
            <w:pPr>
              <w:keepLines/>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公司职务</w:t>
            </w:r>
          </w:p>
        </w:tc>
        <w:tc>
          <w:tcPr>
            <w:tcW w:w="1482" w:type="dxa"/>
            <w:tcBorders>
              <w:top w:val="single" w:sz="4" w:space="0" w:color="000000"/>
              <w:left w:val="single" w:sz="4" w:space="0" w:color="000000"/>
              <w:bottom w:val="single" w:sz="4" w:space="0" w:color="000000"/>
              <w:right w:val="single" w:sz="4" w:space="0" w:color="000000"/>
            </w:tcBorders>
            <w:noWrap/>
            <w:vAlign w:val="center"/>
          </w:tcPr>
          <w:p w14:paraId="1E86BBD3" w14:textId="77777777" w:rsidR="00AA3183" w:rsidRDefault="00000000">
            <w:pPr>
              <w:keepLines/>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姓名</w:t>
            </w:r>
          </w:p>
        </w:tc>
        <w:tc>
          <w:tcPr>
            <w:tcW w:w="2085" w:type="dxa"/>
            <w:tcBorders>
              <w:top w:val="single" w:sz="4" w:space="0" w:color="000000"/>
              <w:left w:val="single" w:sz="4" w:space="0" w:color="000000"/>
              <w:bottom w:val="single" w:sz="4" w:space="0" w:color="000000"/>
              <w:right w:val="single" w:sz="4" w:space="0" w:color="000000"/>
            </w:tcBorders>
            <w:noWrap/>
            <w:vAlign w:val="center"/>
          </w:tcPr>
          <w:p w14:paraId="31E04CBE" w14:textId="77777777" w:rsidR="00AA3183" w:rsidRDefault="00000000">
            <w:pPr>
              <w:keepLines/>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本次项目担任职务</w:t>
            </w:r>
          </w:p>
        </w:tc>
        <w:tc>
          <w:tcPr>
            <w:tcW w:w="2428" w:type="dxa"/>
            <w:tcBorders>
              <w:top w:val="single" w:sz="4" w:space="0" w:color="000000"/>
              <w:left w:val="single" w:sz="4" w:space="0" w:color="000000"/>
              <w:bottom w:val="single" w:sz="4" w:space="0" w:color="000000"/>
              <w:right w:val="single" w:sz="4" w:space="0" w:color="000000"/>
            </w:tcBorders>
            <w:vAlign w:val="center"/>
          </w:tcPr>
          <w:p w14:paraId="04ECEC9E" w14:textId="77777777" w:rsidR="00AA3183" w:rsidRDefault="00000000">
            <w:pPr>
              <w:keepLines/>
              <w:jc w:val="center"/>
              <w:textAlignment w:val="center"/>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从事猎头服务年限</w:t>
            </w:r>
          </w:p>
        </w:tc>
      </w:tr>
      <w:tr w:rsidR="00AA3183" w14:paraId="716C6731"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3BD7D8AD"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62A027D5"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3524FF0E"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67598C68"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44D1892E"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66BFB4D7"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638987A0"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2E24F811"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5B4D7014"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47C7F9E8"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3588825A"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50FD8BF7"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29EF5155"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5D0FF21C"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57F480EA"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5DCB1C09"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53FF6E8B"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0940AC35"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111B1B57"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49621F63"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5A028692"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2DF168A8"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2148B1CD"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7CD9C4DC"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761EB7E7"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545AEF5B"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3F9D6075"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138A3FA6"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39B8804C"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54923522"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13820006"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7D479741"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3E8297D8"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3307FD6E"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4FAFCDCE"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080D40D5"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7F7CD8EF"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739B3372"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2411888A"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358ECD43"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2677301A"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457D2E3C"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6E639700"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7DA4C7B8"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02FEA272"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42656113"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4649F8A8"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1ED52E4F"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735E480A" w14:textId="77777777" w:rsidR="00AA3183" w:rsidRDefault="00AA3183">
            <w:pPr>
              <w:keepLines/>
              <w:jc w:val="center"/>
              <w:textAlignment w:val="center"/>
              <w:rPr>
                <w:rFonts w:ascii="仿宋_GB2312" w:eastAsia="仿宋_GB2312" w:hAnsi="仿宋_GB2312" w:cs="仿宋_GB2312" w:hint="eastAsia"/>
                <w:sz w:val="32"/>
                <w:szCs w:val="32"/>
              </w:rPr>
            </w:pPr>
          </w:p>
        </w:tc>
      </w:tr>
      <w:tr w:rsidR="00AA3183" w14:paraId="6667EA8D" w14:textId="77777777">
        <w:trPr>
          <w:trHeight w:val="729"/>
          <w:jc w:val="center"/>
        </w:trPr>
        <w:tc>
          <w:tcPr>
            <w:tcW w:w="2301" w:type="dxa"/>
            <w:tcBorders>
              <w:top w:val="single" w:sz="4" w:space="0" w:color="000000"/>
              <w:left w:val="single" w:sz="4" w:space="0" w:color="000000"/>
              <w:bottom w:val="single" w:sz="4" w:space="0" w:color="000000"/>
              <w:right w:val="single" w:sz="4" w:space="0" w:color="000000"/>
            </w:tcBorders>
          </w:tcPr>
          <w:p w14:paraId="7DAA97CC" w14:textId="77777777" w:rsidR="00AA3183" w:rsidRDefault="00AA3183">
            <w:pPr>
              <w:keepLines/>
              <w:jc w:val="center"/>
              <w:textAlignment w:val="center"/>
              <w:rPr>
                <w:rFonts w:ascii="仿宋_GB2312" w:eastAsia="仿宋_GB2312" w:hAnsi="仿宋_GB2312" w:cs="仿宋_GB2312" w:hint="eastAsia"/>
                <w:sz w:val="32"/>
                <w:szCs w:val="32"/>
              </w:rPr>
            </w:pPr>
          </w:p>
        </w:tc>
        <w:tc>
          <w:tcPr>
            <w:tcW w:w="1482" w:type="dxa"/>
            <w:tcBorders>
              <w:top w:val="single" w:sz="4" w:space="0" w:color="000000"/>
              <w:left w:val="single" w:sz="4" w:space="0" w:color="000000"/>
              <w:bottom w:val="single" w:sz="4" w:space="0" w:color="000000"/>
              <w:right w:val="single" w:sz="4" w:space="0" w:color="000000"/>
            </w:tcBorders>
          </w:tcPr>
          <w:p w14:paraId="148E69A5" w14:textId="77777777" w:rsidR="00AA3183" w:rsidRDefault="00AA3183">
            <w:pPr>
              <w:keepLines/>
              <w:jc w:val="center"/>
              <w:textAlignment w:val="center"/>
              <w:rPr>
                <w:rFonts w:ascii="仿宋_GB2312" w:eastAsia="仿宋_GB2312" w:hAnsi="仿宋_GB2312" w:cs="仿宋_GB2312" w:hint="eastAsia"/>
                <w:sz w:val="32"/>
                <w:szCs w:val="32"/>
              </w:rPr>
            </w:pPr>
          </w:p>
        </w:tc>
        <w:tc>
          <w:tcPr>
            <w:tcW w:w="2085" w:type="dxa"/>
            <w:tcBorders>
              <w:top w:val="single" w:sz="4" w:space="0" w:color="000000"/>
              <w:left w:val="single" w:sz="4" w:space="0" w:color="000000"/>
              <w:bottom w:val="single" w:sz="4" w:space="0" w:color="000000"/>
              <w:right w:val="single" w:sz="4" w:space="0" w:color="000000"/>
            </w:tcBorders>
          </w:tcPr>
          <w:p w14:paraId="3677A526" w14:textId="77777777" w:rsidR="00AA3183" w:rsidRDefault="00AA3183">
            <w:pPr>
              <w:keepLines/>
              <w:jc w:val="center"/>
              <w:textAlignment w:val="center"/>
              <w:rPr>
                <w:rFonts w:ascii="仿宋_GB2312" w:eastAsia="仿宋_GB2312" w:hAnsi="仿宋_GB2312" w:cs="仿宋_GB2312" w:hint="eastAsia"/>
                <w:sz w:val="32"/>
                <w:szCs w:val="32"/>
              </w:rPr>
            </w:pPr>
          </w:p>
        </w:tc>
        <w:tc>
          <w:tcPr>
            <w:tcW w:w="2428" w:type="dxa"/>
            <w:tcBorders>
              <w:top w:val="single" w:sz="4" w:space="0" w:color="000000"/>
              <w:left w:val="single" w:sz="4" w:space="0" w:color="000000"/>
              <w:bottom w:val="single" w:sz="4" w:space="0" w:color="000000"/>
              <w:right w:val="single" w:sz="4" w:space="0" w:color="000000"/>
            </w:tcBorders>
          </w:tcPr>
          <w:p w14:paraId="27078437" w14:textId="77777777" w:rsidR="00AA3183" w:rsidRDefault="00AA3183">
            <w:pPr>
              <w:keepLines/>
              <w:jc w:val="center"/>
              <w:textAlignment w:val="center"/>
              <w:rPr>
                <w:rFonts w:ascii="仿宋_GB2312" w:eastAsia="仿宋_GB2312" w:hAnsi="仿宋_GB2312" w:cs="仿宋_GB2312" w:hint="eastAsia"/>
                <w:sz w:val="32"/>
                <w:szCs w:val="32"/>
              </w:rPr>
            </w:pPr>
          </w:p>
        </w:tc>
      </w:tr>
    </w:tbl>
    <w:p w14:paraId="3B9E0262" w14:textId="77777777" w:rsidR="00AA3183" w:rsidRDefault="00AA3183">
      <w:pPr>
        <w:pStyle w:val="a5"/>
        <w:sectPr w:rsidR="00AA3183">
          <w:headerReference w:type="default" r:id="rId19"/>
          <w:footerReference w:type="default" r:id="rId20"/>
          <w:pgSz w:w="11906" w:h="16838"/>
          <w:pgMar w:top="1440" w:right="1800" w:bottom="1440" w:left="1800" w:header="851" w:footer="992" w:gutter="0"/>
          <w:cols w:space="720"/>
          <w:docGrid w:type="lines" w:linePitch="312"/>
        </w:sectPr>
      </w:pPr>
    </w:p>
    <w:p w14:paraId="37CE374E" w14:textId="77777777" w:rsidR="00AA3183" w:rsidRDefault="00000000">
      <w:pPr>
        <w:adjustRightInd w:val="0"/>
        <w:snapToGrid w:val="0"/>
        <w:spacing w:beforeLines="50" w:before="156" w:afterLines="50" w:after="156" w:line="560" w:lineRule="exact"/>
        <w:jc w:val="center"/>
        <w:rPr>
          <w:rFonts w:ascii="黑体" w:eastAsia="黑体" w:hAnsi="黑体" w:cs="黑体" w:hint="eastAsia"/>
          <w:b/>
          <w:sz w:val="36"/>
          <w:szCs w:val="36"/>
        </w:rPr>
      </w:pPr>
      <w:r>
        <w:rPr>
          <w:rFonts w:ascii="黑体" w:eastAsia="黑体" w:hAnsi="黑体" w:cs="黑体" w:hint="eastAsia"/>
          <w:b/>
          <w:sz w:val="36"/>
          <w:szCs w:val="36"/>
        </w:rPr>
        <w:lastRenderedPageBreak/>
        <w:t>八、服务响应方案</w:t>
      </w:r>
    </w:p>
    <w:p w14:paraId="7D2C6CAC" w14:textId="77777777" w:rsidR="00AA3183" w:rsidRDefault="00000000">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（谈判申请人应全面了解谈判采购文件的要求，服务方案制作应围绕服务内容展开，包括但不限于招聘需求调研、人才挖掘、首批寻访周期、人才甄选与评估、协助组织面试、背景调查、服务保证等方面。）</w:t>
      </w:r>
    </w:p>
    <w:p w14:paraId="2C51EB50" w14:textId="77777777" w:rsidR="00AA3183" w:rsidRDefault="00AA3183"/>
    <w:p w14:paraId="5DBD1408" w14:textId="77777777" w:rsidR="00AA3183" w:rsidRDefault="00AA3183">
      <w:pPr>
        <w:pStyle w:val="a5"/>
      </w:pPr>
    </w:p>
    <w:sectPr w:rsidR="00AA3183">
      <w:headerReference w:type="default" r:id="rId21"/>
      <w:footerReference w:type="default" r:id="rId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459CF" w14:textId="77777777" w:rsidR="008051D0" w:rsidRDefault="008051D0">
      <w:r>
        <w:separator/>
      </w:r>
    </w:p>
  </w:endnote>
  <w:endnote w:type="continuationSeparator" w:id="0">
    <w:p w14:paraId="76014A0D" w14:textId="77777777" w:rsidR="008051D0" w:rsidRDefault="0080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方正仿宋_GB2312">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E0EA" w14:textId="77777777" w:rsidR="00AA3183" w:rsidRDefault="00AA31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F2B5A" w14:textId="77777777" w:rsidR="00AA3183" w:rsidRDefault="00AA3183">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73B4" w14:textId="77777777" w:rsidR="00AA3183" w:rsidRDefault="00000000">
    <w:pPr>
      <w:pStyle w:val="a7"/>
    </w:pPr>
    <w:r>
      <w:rPr>
        <w:noProof/>
      </w:rPr>
      <mc:AlternateContent>
        <mc:Choice Requires="wps">
          <w:drawing>
            <wp:anchor distT="0" distB="0" distL="114300" distR="114300" simplePos="0" relativeHeight="251659264" behindDoc="0" locked="0" layoutInCell="1" allowOverlap="1" wp14:anchorId="6239CBE7" wp14:editId="5E5035A2">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824758" w14:textId="77777777" w:rsidR="00AA3183" w:rsidRDefault="00000000">
                          <w:pPr>
                            <w:pStyle w:val="a7"/>
                          </w:pPr>
                          <w:r>
                            <w:t>—</w:t>
                          </w:r>
                          <w:r>
                            <w:t xml:space="preserve"> </w:t>
                          </w:r>
                          <w:r>
                            <w:fldChar w:fldCharType="begin"/>
                          </w:r>
                          <w:r>
                            <w:instrText xml:space="preserve"> PAGE  \* MERGEFORMAT </w:instrText>
                          </w:r>
                          <w:r>
                            <w:fldChar w:fldCharType="separate"/>
                          </w:r>
                          <w:r>
                            <w:t>2</w:t>
                          </w:r>
                          <w:r>
                            <w:fldChar w:fldCharType="end"/>
                          </w:r>
                          <w:r>
                            <w:t xml:space="preserve"> </w:t>
                          </w:r>
                          <w: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39CBE7" id="_x0000_t202" coordsize="21600,21600" o:spt="202" path="m,l,21600r21600,l21600,xe">
              <v:stroke joinstyle="miter"/>
              <v:path gradientshapeok="t" o:connecttype="rect"/>
            </v:shapetype>
            <v:shape id="文本框 4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4824758" w14:textId="77777777" w:rsidR="00AA3183" w:rsidRDefault="00000000">
                    <w:pPr>
                      <w:pStyle w:val="a7"/>
                    </w:pPr>
                    <w:r>
                      <w:t>—</w:t>
                    </w:r>
                    <w:r>
                      <w:t xml:space="preserve"> </w:t>
                    </w:r>
                    <w:r>
                      <w:fldChar w:fldCharType="begin"/>
                    </w:r>
                    <w:r>
                      <w:instrText xml:space="preserve"> PAGE  \* MERGEFORMAT </w:instrText>
                    </w:r>
                    <w:r>
                      <w:fldChar w:fldCharType="separate"/>
                    </w:r>
                    <w:r>
                      <w:t>2</w:t>
                    </w:r>
                    <w:r>
                      <w:fldChar w:fldCharType="end"/>
                    </w:r>
                    <w:r>
                      <w:t xml:space="preserve"> </w:t>
                    </w:r>
                    <w:r>
                      <w:t>—</w:t>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BBB1B" w14:textId="77777777" w:rsidR="00AA3183" w:rsidRDefault="00000000">
    <w:pPr>
      <w:pStyle w:val="a7"/>
    </w:pPr>
    <w:r>
      <w:rPr>
        <w:noProof/>
      </w:rPr>
      <mc:AlternateContent>
        <mc:Choice Requires="wps">
          <w:drawing>
            <wp:anchor distT="0" distB="0" distL="114300" distR="114300" simplePos="0" relativeHeight="251660288" behindDoc="0" locked="0" layoutInCell="1" allowOverlap="1" wp14:anchorId="46266417" wp14:editId="49DA90D5">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D9679" w14:textId="77777777" w:rsidR="00AA3183" w:rsidRDefault="00000000">
                          <w:pPr>
                            <w:pStyle w:val="a7"/>
                          </w:pPr>
                          <w:r>
                            <w:t>—</w:t>
                          </w:r>
                          <w:r>
                            <w:t xml:space="preserve"> </w:t>
                          </w:r>
                          <w:r>
                            <w:fldChar w:fldCharType="begin"/>
                          </w:r>
                          <w:r>
                            <w:instrText xml:space="preserve"> PAGE  \* MERGEFORMAT </w:instrText>
                          </w:r>
                          <w:r>
                            <w:fldChar w:fldCharType="separate"/>
                          </w:r>
                          <w:r>
                            <w:t>27</w:t>
                          </w:r>
                          <w:r>
                            <w:fldChar w:fldCharType="end"/>
                          </w:r>
                          <w:r>
                            <w:t xml:space="preserve"> </w:t>
                          </w:r>
                          <w: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6266417" id="_x0000_t202" coordsize="21600,21600" o:spt="202" path="m,l,21600r21600,l21600,xe">
              <v:stroke joinstyle="miter"/>
              <v:path gradientshapeok="t" o:connecttype="rect"/>
            </v:shapetype>
            <v:shape id="文本框 47"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630D9679" w14:textId="77777777" w:rsidR="00AA3183" w:rsidRDefault="00000000">
                    <w:pPr>
                      <w:pStyle w:val="a7"/>
                    </w:pPr>
                    <w:r>
                      <w:t>—</w:t>
                    </w:r>
                    <w:r>
                      <w:t xml:space="preserve"> </w:t>
                    </w:r>
                    <w:r>
                      <w:fldChar w:fldCharType="begin"/>
                    </w:r>
                    <w:r>
                      <w:instrText xml:space="preserve"> PAGE  \* MERGEFORMAT </w:instrText>
                    </w:r>
                    <w:r>
                      <w:fldChar w:fldCharType="separate"/>
                    </w:r>
                    <w:r>
                      <w:t>27</w:t>
                    </w:r>
                    <w:r>
                      <w:fldChar w:fldCharType="end"/>
                    </w:r>
                    <w:r>
                      <w:t xml:space="preserve"> </w:t>
                    </w:r>
                    <w:r>
                      <w:t>—</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7102C" w14:textId="77777777" w:rsidR="00AA3183" w:rsidRDefault="00000000">
    <w:pPr>
      <w:pStyle w:val="a7"/>
      <w:jc w:val="both"/>
    </w:pPr>
    <w:r>
      <w:rPr>
        <w:noProof/>
      </w:rPr>
      <mc:AlternateContent>
        <mc:Choice Requires="wps">
          <w:drawing>
            <wp:anchor distT="0" distB="0" distL="114300" distR="114300" simplePos="0" relativeHeight="251661312" behindDoc="0" locked="0" layoutInCell="1" allowOverlap="1" wp14:anchorId="60F32A59" wp14:editId="6BAC728B">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5C289" w14:textId="77777777" w:rsidR="00AA3183" w:rsidRDefault="00000000">
                          <w:pPr>
                            <w:pStyle w:val="a7"/>
                          </w:pPr>
                          <w:r>
                            <w:t>—</w:t>
                          </w:r>
                          <w:r>
                            <w:t xml:space="preserve"> </w:t>
                          </w:r>
                          <w:r>
                            <w:fldChar w:fldCharType="begin"/>
                          </w:r>
                          <w:r>
                            <w:instrText xml:space="preserve"> PAGE  \* MERGEFORMAT </w:instrText>
                          </w:r>
                          <w:r>
                            <w:fldChar w:fldCharType="separate"/>
                          </w:r>
                          <w:r>
                            <w:t>28</w:t>
                          </w:r>
                          <w:r>
                            <w:fldChar w:fldCharType="end"/>
                          </w:r>
                          <w:r>
                            <w:t xml:space="preserve"> </w:t>
                          </w:r>
                          <w: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F32A59" id="_x0000_t202" coordsize="21600,21600" o:spt="202" path="m,l,21600r21600,l21600,xe">
              <v:stroke joinstyle="miter"/>
              <v:path gradientshapeok="t" o:connecttype="rect"/>
            </v:shapetype>
            <v:shape id="文本框 48"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4805C289" w14:textId="77777777" w:rsidR="00AA3183" w:rsidRDefault="00000000">
                    <w:pPr>
                      <w:pStyle w:val="a7"/>
                    </w:pPr>
                    <w:r>
                      <w:t>—</w:t>
                    </w:r>
                    <w:r>
                      <w:t xml:space="preserve"> </w:t>
                    </w:r>
                    <w:r>
                      <w:fldChar w:fldCharType="begin"/>
                    </w:r>
                    <w:r>
                      <w:instrText xml:space="preserve"> PAGE  \* MERGEFORMAT </w:instrText>
                    </w:r>
                    <w:r>
                      <w:fldChar w:fldCharType="separate"/>
                    </w:r>
                    <w:r>
                      <w:t>28</w:t>
                    </w:r>
                    <w:r>
                      <w:fldChar w:fldCharType="end"/>
                    </w:r>
                    <w:r>
                      <w:t xml:space="preserve"> </w:t>
                    </w:r>
                    <w:r>
                      <w:t>—</w:t>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3BAA8" w14:textId="77777777" w:rsidR="00AA3183" w:rsidRDefault="00000000">
    <w:pPr>
      <w:pStyle w:val="a7"/>
      <w:jc w:val="both"/>
    </w:pPr>
    <w:r>
      <w:rPr>
        <w:noProof/>
      </w:rPr>
      <mc:AlternateContent>
        <mc:Choice Requires="wps">
          <w:drawing>
            <wp:anchor distT="0" distB="0" distL="114300" distR="114300" simplePos="0" relativeHeight="251662336" behindDoc="0" locked="0" layoutInCell="1" allowOverlap="1" wp14:anchorId="51B33302" wp14:editId="62B8BEF2">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ADF75" w14:textId="77777777" w:rsidR="00AA3183" w:rsidRDefault="00000000">
                          <w:pPr>
                            <w:pStyle w:val="a7"/>
                          </w:pPr>
                          <w:r>
                            <w:t>—</w:t>
                          </w:r>
                          <w:r>
                            <w:t xml:space="preserve"> </w:t>
                          </w:r>
                          <w:r>
                            <w:fldChar w:fldCharType="begin"/>
                          </w:r>
                          <w:r>
                            <w:instrText xml:space="preserve"> PAGE  \* MERGEFORMAT </w:instrText>
                          </w:r>
                          <w:r>
                            <w:fldChar w:fldCharType="separate"/>
                          </w:r>
                          <w:r>
                            <w:t>29</w:t>
                          </w:r>
                          <w:r>
                            <w:fldChar w:fldCharType="end"/>
                          </w:r>
                          <w:r>
                            <w:t xml:space="preserve"> </w:t>
                          </w:r>
                          <w: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1B33302" id="_x0000_t202" coordsize="21600,21600" o:spt="202" path="m,l,21600r21600,l21600,xe">
              <v:stroke joinstyle="miter"/>
              <v:path gradientshapeok="t" o:connecttype="rect"/>
            </v:shapetype>
            <v:shape id="文本框 49"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85ADF75" w14:textId="77777777" w:rsidR="00AA3183" w:rsidRDefault="00000000">
                    <w:pPr>
                      <w:pStyle w:val="a7"/>
                    </w:pPr>
                    <w:r>
                      <w:t>—</w:t>
                    </w:r>
                    <w:r>
                      <w:t xml:space="preserve"> </w:t>
                    </w:r>
                    <w:r>
                      <w:fldChar w:fldCharType="begin"/>
                    </w:r>
                    <w:r>
                      <w:instrText xml:space="preserve"> PAGE  \* MERGEFORMAT </w:instrText>
                    </w:r>
                    <w:r>
                      <w:fldChar w:fldCharType="separate"/>
                    </w:r>
                    <w:r>
                      <w:t>29</w:t>
                    </w:r>
                    <w:r>
                      <w:fldChar w:fldCharType="end"/>
                    </w:r>
                    <w:r>
                      <w:t xml:space="preserve"> </w:t>
                    </w:r>
                    <w:r>
                      <w:t>—</w:t>
                    </w:r>
                  </w:p>
                </w:txbxContent>
              </v:textbox>
              <w10:wrap anchorx="margin"/>
            </v:shape>
          </w:pict>
        </mc:Fallback>
      </mc:AlternateContent>
    </w: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3BF7D" w14:textId="77777777" w:rsidR="008051D0" w:rsidRDefault="008051D0">
      <w:r>
        <w:separator/>
      </w:r>
    </w:p>
  </w:footnote>
  <w:footnote w:type="continuationSeparator" w:id="0">
    <w:p w14:paraId="47B5EABC" w14:textId="77777777" w:rsidR="008051D0" w:rsidRDefault="00805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BAFC" w14:textId="77777777" w:rsidR="00AA3183" w:rsidRDefault="00AA3183">
    <w:pPr>
      <w:pStyle w:val="a8"/>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C484" w14:textId="77777777" w:rsidR="00AA3183" w:rsidRDefault="00AA3183">
    <w:pPr>
      <w:pStyle w:val="a8"/>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6C08" w14:textId="77777777" w:rsidR="00AA3183" w:rsidRDefault="00AA3183">
    <w:pPr>
      <w:pStyle w:val="a8"/>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5590" w14:textId="77777777" w:rsidR="00AA3183" w:rsidRDefault="00AA3183">
    <w:pPr>
      <w:pStyle w:val="a8"/>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EFEC" w14:textId="77777777" w:rsidR="00AA3183" w:rsidRDefault="00AA3183">
    <w:pPr>
      <w:pStyle w:val="a8"/>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B230D" w14:textId="77777777" w:rsidR="00AA3183" w:rsidRDefault="00AA3183">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D4A25"/>
    <w:multiLevelType w:val="multilevel"/>
    <w:tmpl w:val="1B6D4A25"/>
    <w:lvl w:ilvl="0">
      <w:start w:val="1"/>
      <w:numFmt w:val="chineseCountingThousand"/>
      <w:suff w:val="space"/>
      <w:lvlText w:val="第%1章"/>
      <w:lvlJc w:val="left"/>
      <w:pPr>
        <w:ind w:left="0" w:firstLine="0"/>
      </w:pPr>
      <w:rPr>
        <w:rFonts w:ascii="黑体" w:eastAsia="黑体" w:hAnsi="黑体" w:hint="eastAsia"/>
        <w:sz w:val="32"/>
        <w:szCs w:val="32"/>
      </w:rPr>
    </w:lvl>
    <w:lvl w:ilvl="1">
      <w:start w:val="1"/>
      <w:numFmt w:val="chineseCountingThousand"/>
      <w:suff w:val="space"/>
      <w:lvlText w:val="%2、"/>
      <w:lvlJc w:val="left"/>
      <w:pPr>
        <w:ind w:left="0" w:firstLine="0"/>
      </w:pPr>
      <w:rPr>
        <w:rFonts w:ascii="黑体" w:eastAsia="黑体" w:hAnsi="黑体" w:cs="黑体" w:hint="eastAsia"/>
        <w:sz w:val="32"/>
        <w:szCs w:val="32"/>
      </w:rPr>
    </w:lvl>
    <w:lvl w:ilvl="2">
      <w:start w:val="1"/>
      <w:numFmt w:val="decimal"/>
      <w:pStyle w:val="3-Y"/>
      <w:suff w:val="space"/>
      <w:lvlText w:val="%3."/>
      <w:lvlJc w:val="left"/>
      <w:pPr>
        <w:ind w:left="4430" w:hanging="440"/>
      </w:pPr>
      <w:rPr>
        <w:rFonts w:ascii="仿宋" w:eastAsia="仿宋" w:hAnsi="仿宋" w:hint="eastAsia"/>
      </w:rPr>
    </w:lvl>
    <w:lvl w:ilvl="3">
      <w:start w:val="1"/>
      <w:numFmt w:val="decimal"/>
      <w:isLgl/>
      <w:lvlText w:val="%1.%2.%3.%4"/>
      <w:lvlJc w:val="left"/>
      <w:pPr>
        <w:ind w:left="864" w:hanging="864"/>
      </w:pPr>
      <w:rPr>
        <w:rFonts w:ascii="仿宋" w:eastAsia="仿宋" w:hAnsi="仿宋" w:hint="eastAsia"/>
        <w:sz w:val="24"/>
        <w:szCs w:val="24"/>
      </w:rPr>
    </w:lvl>
    <w:lvl w:ilvl="4">
      <w:start w:val="1"/>
      <w:numFmt w:val="decimal"/>
      <w:isLg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16cid:durableId="1283995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9863909"/>
    <w:rsid w:val="CA3340FD"/>
    <w:rsid w:val="008051D0"/>
    <w:rsid w:val="00AA3183"/>
    <w:rsid w:val="00CE4010"/>
    <w:rsid w:val="00D6768A"/>
    <w:rsid w:val="010312F7"/>
    <w:rsid w:val="05D1321F"/>
    <w:rsid w:val="08374861"/>
    <w:rsid w:val="084976C3"/>
    <w:rsid w:val="09547918"/>
    <w:rsid w:val="0AD32BC1"/>
    <w:rsid w:val="0AE161F0"/>
    <w:rsid w:val="0B1370A3"/>
    <w:rsid w:val="0BEE65E2"/>
    <w:rsid w:val="0CBB7D3B"/>
    <w:rsid w:val="0D206B4B"/>
    <w:rsid w:val="0EDC6901"/>
    <w:rsid w:val="0F121DC0"/>
    <w:rsid w:val="0FAA3488"/>
    <w:rsid w:val="1029750B"/>
    <w:rsid w:val="104239AC"/>
    <w:rsid w:val="13321CBF"/>
    <w:rsid w:val="13733EA1"/>
    <w:rsid w:val="14055E7C"/>
    <w:rsid w:val="155D1BD2"/>
    <w:rsid w:val="170028B7"/>
    <w:rsid w:val="17B96EA4"/>
    <w:rsid w:val="187D1BE1"/>
    <w:rsid w:val="18F67C47"/>
    <w:rsid w:val="192C753C"/>
    <w:rsid w:val="1ABA10A0"/>
    <w:rsid w:val="20766242"/>
    <w:rsid w:val="20E24984"/>
    <w:rsid w:val="23BF5785"/>
    <w:rsid w:val="23EF2E7D"/>
    <w:rsid w:val="24742E6E"/>
    <w:rsid w:val="284B52EE"/>
    <w:rsid w:val="28DA66DC"/>
    <w:rsid w:val="28E278BA"/>
    <w:rsid w:val="2FD163C8"/>
    <w:rsid w:val="338815C4"/>
    <w:rsid w:val="33FB577B"/>
    <w:rsid w:val="3D8D6834"/>
    <w:rsid w:val="3E7712C5"/>
    <w:rsid w:val="3EFF996A"/>
    <w:rsid w:val="40F95170"/>
    <w:rsid w:val="432C3E57"/>
    <w:rsid w:val="4682467C"/>
    <w:rsid w:val="482E032B"/>
    <w:rsid w:val="49863909"/>
    <w:rsid w:val="4ADC02FE"/>
    <w:rsid w:val="4B1530DD"/>
    <w:rsid w:val="4CFF283D"/>
    <w:rsid w:val="4D1F5A84"/>
    <w:rsid w:val="4E753947"/>
    <w:rsid w:val="4EAE6B1C"/>
    <w:rsid w:val="4F7E70FA"/>
    <w:rsid w:val="51B5113A"/>
    <w:rsid w:val="51C123F0"/>
    <w:rsid w:val="52C10B47"/>
    <w:rsid w:val="53377269"/>
    <w:rsid w:val="53DD7F92"/>
    <w:rsid w:val="59280D8A"/>
    <w:rsid w:val="59DB582C"/>
    <w:rsid w:val="5A4E45CE"/>
    <w:rsid w:val="5B8D7417"/>
    <w:rsid w:val="5DE04C4A"/>
    <w:rsid w:val="5E261824"/>
    <w:rsid w:val="5FE03915"/>
    <w:rsid w:val="62DB4516"/>
    <w:rsid w:val="63751C87"/>
    <w:rsid w:val="665F71C9"/>
    <w:rsid w:val="68000B5E"/>
    <w:rsid w:val="692C7B17"/>
    <w:rsid w:val="69764132"/>
    <w:rsid w:val="6DEA6BD8"/>
    <w:rsid w:val="6E1B3CAE"/>
    <w:rsid w:val="6FFF5E39"/>
    <w:rsid w:val="701E2CFF"/>
    <w:rsid w:val="70DA7823"/>
    <w:rsid w:val="720E5A2E"/>
    <w:rsid w:val="72810545"/>
    <w:rsid w:val="72E1022D"/>
    <w:rsid w:val="73274F41"/>
    <w:rsid w:val="74EF5939"/>
    <w:rsid w:val="75311DD3"/>
    <w:rsid w:val="75595A06"/>
    <w:rsid w:val="7909159F"/>
    <w:rsid w:val="793F5F56"/>
    <w:rsid w:val="79F24465"/>
    <w:rsid w:val="7A8C4CEF"/>
    <w:rsid w:val="7E0E42A4"/>
    <w:rsid w:val="7FCB1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5F2E5"/>
  <w15:docId w15:val="{F2354869-7D01-4767-9E3C-D2671759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Normal Indent" w:unhideWhenUsed="1" w:qFormat="1"/>
    <w:lsdException w:name="annotation text"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Indent 2" w:uiPriority="99"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宋体"/>
      <w:sz w:val="34"/>
      <w:szCs w:val="22"/>
    </w:rPr>
  </w:style>
  <w:style w:type="paragraph" w:styleId="1">
    <w:name w:val="heading 1"/>
    <w:basedOn w:val="a"/>
    <w:next w:val="a"/>
    <w:qFormat/>
    <w:pPr>
      <w:keepNext/>
      <w:keepLines/>
      <w:spacing w:before="340" w:after="330" w:line="576" w:lineRule="auto"/>
      <w:outlineLvl w:val="0"/>
    </w:pPr>
    <w:rPr>
      <w:rFonts w:cs="宋体"/>
      <w:b/>
      <w:bCs/>
      <w:kern w:val="44"/>
      <w:sz w:val="44"/>
      <w:szCs w:val="44"/>
    </w:rPr>
  </w:style>
  <w:style w:type="paragraph" w:styleId="2">
    <w:name w:val="heading 2"/>
    <w:basedOn w:val="a"/>
    <w:next w:val="a0"/>
    <w:unhideWhenUsed/>
    <w:qFormat/>
    <w:pPr>
      <w:keepNext/>
      <w:keepLines/>
      <w:spacing w:before="260" w:after="260" w:line="412" w:lineRule="auto"/>
      <w:outlineLvl w:val="1"/>
    </w:pPr>
    <w:rPr>
      <w:rFonts w:ascii="Arial" w:eastAsia="黑体" w:hAnsi="Arial"/>
      <w:b/>
      <w:bCs/>
      <w:sz w:val="32"/>
      <w:szCs w:val="32"/>
    </w:rPr>
  </w:style>
  <w:style w:type="paragraph" w:styleId="3">
    <w:name w:val="heading 3"/>
    <w:basedOn w:val="a"/>
    <w:next w:val="a"/>
    <w:unhideWhenUsed/>
    <w:qFormat/>
    <w:pPr>
      <w:keepNext/>
      <w:keepLines/>
      <w:spacing w:before="260" w:after="260" w:line="412" w:lineRule="auto"/>
      <w:outlineLvl w:val="2"/>
    </w:pPr>
    <w:rPr>
      <w:rFonts w:cs="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nhideWhenUsed/>
    <w:qFormat/>
    <w:pPr>
      <w:ind w:firstLineChars="200" w:firstLine="200"/>
    </w:pPr>
  </w:style>
  <w:style w:type="paragraph" w:styleId="a4">
    <w:name w:val="annotation text"/>
    <w:basedOn w:val="a"/>
    <w:qFormat/>
    <w:pPr>
      <w:adjustRightInd w:val="0"/>
      <w:spacing w:line="360" w:lineRule="atLeast"/>
      <w:jc w:val="left"/>
      <w:textAlignment w:val="baseline"/>
    </w:pPr>
    <w:rPr>
      <w:sz w:val="24"/>
      <w:szCs w:val="20"/>
    </w:rPr>
  </w:style>
  <w:style w:type="paragraph" w:styleId="a5">
    <w:name w:val="Body Text"/>
    <w:basedOn w:val="a"/>
    <w:qFormat/>
    <w:pPr>
      <w:spacing w:after="120"/>
    </w:pPr>
  </w:style>
  <w:style w:type="paragraph" w:styleId="a6">
    <w:name w:val="Plain Text"/>
    <w:basedOn w:val="a"/>
    <w:uiPriority w:val="99"/>
    <w:unhideWhenUsed/>
    <w:qFormat/>
    <w:rPr>
      <w:rFonts w:hAnsi="Courier New" w:cs="Courier New"/>
      <w:szCs w:val="21"/>
    </w:rPr>
  </w:style>
  <w:style w:type="paragraph" w:styleId="20">
    <w:name w:val="Body Text Indent 2"/>
    <w:basedOn w:val="a"/>
    <w:uiPriority w:val="99"/>
    <w:qFormat/>
    <w:pPr>
      <w:ind w:firstLineChars="150" w:firstLine="420"/>
      <w:jc w:val="left"/>
    </w:p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9">
    <w:name w:val="Title"/>
    <w:basedOn w:val="a"/>
    <w:next w:val="a"/>
    <w:qFormat/>
    <w:pPr>
      <w:spacing w:before="240" w:after="60"/>
      <w:jc w:val="center"/>
      <w:outlineLvl w:val="0"/>
    </w:pPr>
    <w:rPr>
      <w:rFonts w:ascii="等线 Light" w:hAnsi="等线 Light"/>
      <w:b/>
      <w:bCs/>
      <w:szCs w:val="32"/>
    </w:rPr>
  </w:style>
  <w:style w:type="paragraph" w:customStyle="1" w:styleId="aa">
    <w:name w:val="正文首行缩进两字符"/>
    <w:basedOn w:val="a"/>
    <w:qFormat/>
    <w:pPr>
      <w:spacing w:line="360" w:lineRule="auto"/>
      <w:ind w:firstLineChars="200" w:firstLine="200"/>
    </w:pPr>
  </w:style>
  <w:style w:type="paragraph" w:customStyle="1" w:styleId="ab">
    <w:name w:val="目录"/>
    <w:basedOn w:val="a"/>
    <w:qFormat/>
    <w:pPr>
      <w:widowControl/>
      <w:jc w:val="center"/>
    </w:pPr>
    <w:rPr>
      <w:b/>
      <w:sz w:val="36"/>
      <w:szCs w:val="20"/>
    </w:rPr>
  </w:style>
  <w:style w:type="paragraph" w:customStyle="1" w:styleId="ac">
    <w:name w:val="表格"/>
    <w:basedOn w:val="a"/>
    <w:qFormat/>
    <w:pPr>
      <w:tabs>
        <w:tab w:val="left" w:pos="1200"/>
      </w:tabs>
      <w:spacing w:line="500" w:lineRule="exact"/>
      <w:jc w:val="center"/>
    </w:pPr>
    <w:rPr>
      <w:sz w:val="24"/>
      <w:szCs w:val="18"/>
    </w:rPr>
  </w:style>
  <w:style w:type="paragraph" w:customStyle="1" w:styleId="-w">
    <w:name w:val="表格-w"/>
    <w:basedOn w:val="a"/>
    <w:qFormat/>
    <w:pPr>
      <w:jc w:val="left"/>
    </w:pPr>
    <w:rPr>
      <w:rFonts w:ascii="仿宋" w:eastAsia="仿宋" w:hAnsi="仿宋"/>
      <w:sz w:val="24"/>
    </w:rPr>
  </w:style>
  <w:style w:type="paragraph" w:customStyle="1" w:styleId="-Y">
    <w:name w:val="正文-Y"/>
    <w:basedOn w:val="a"/>
    <w:qFormat/>
    <w:pPr>
      <w:ind w:firstLineChars="200" w:firstLine="560"/>
    </w:pPr>
    <w:rPr>
      <w:rFonts w:ascii="Times New Roman" w:eastAsia="仿宋" w:cs="方正仿宋_GB2312"/>
      <w:kern w:val="32"/>
      <w:sz w:val="28"/>
      <w:szCs w:val="32"/>
    </w:rPr>
  </w:style>
  <w:style w:type="paragraph" w:customStyle="1" w:styleId="3-Y">
    <w:name w:val="标题3-Y"/>
    <w:basedOn w:val="3"/>
    <w:uiPriority w:val="1"/>
    <w:qFormat/>
    <w:pPr>
      <w:numPr>
        <w:ilvl w:val="2"/>
        <w:numId w:val="1"/>
      </w:numPr>
    </w:pPr>
    <w:rPr>
      <w:rFonts w:ascii="黑体" w:eastAsia="仿宋"/>
      <w:sz w:val="28"/>
    </w:rPr>
  </w:style>
  <w:style w:type="paragraph" w:styleId="ad">
    <w:name w:val="Revision"/>
    <w:hidden/>
    <w:uiPriority w:val="99"/>
    <w:unhideWhenUsed/>
    <w:rsid w:val="00CE4010"/>
    <w:rPr>
      <w:rFonts w:ascii="宋体"/>
      <w:sz w:val="3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iuzhoutechhr@jiuzhoutech.com"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jiuzhoutechhr@jiuzhoutech.com"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iuzhoutechhr@jiuzhoutech.com" TargetMode="External"/><Relationship Id="rId22" Type="http://schemas.openxmlformats.org/officeDocument/2006/relationships/footer" Target="footer6.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30</Pages>
  <Words>1612</Words>
  <Characters>9191</Characters>
  <Application>Microsoft Office Word</Application>
  <DocSecurity>0</DocSecurity>
  <Lines>76</Lines>
  <Paragraphs>21</Paragraphs>
  <ScaleCrop>false</ScaleCrop>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香蕉超级吗喽</dc:creator>
  <cp:lastModifiedBy>GaoDong</cp:lastModifiedBy>
  <cp:revision>2</cp:revision>
  <dcterms:created xsi:type="dcterms:W3CDTF">2026-01-27T00:20:00Z</dcterms:created>
  <dcterms:modified xsi:type="dcterms:W3CDTF">2026-02-04T01:15:00Z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88F1977CEA09488DAA4BE07393045A8F_13</vt:lpwstr>
  </property>
  <property fmtid="{D5CDD505-2E9C-101B-9397-08002B2CF9AE}" pid="4" name="KSOTemplateDocerSaveRecord">
    <vt:lpwstr>eyJoZGlkIjoiOGFjZWY1MzkxNjgyMWUwYTIzMTk1M2JlYjY1NzllNzMiLCJ1c2VySWQiOiIxNzk3MzQ2MTYwIn0=</vt:lpwstr>
  </property>
</Properties>
</file>